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3A5C98" w14:textId="06981FF8" w:rsidR="00E203C2" w:rsidRDefault="00E203C2" w:rsidP="00E203C2">
      <w:r>
        <w:rPr>
          <w:noProof/>
          <w:lang w:eastAsia="en-GB" w:bidi="ar-SA"/>
        </w:rPr>
        <w:drawing>
          <wp:inline distT="0" distB="0" distL="0" distR="0" wp14:anchorId="4A2E7454" wp14:editId="150F22BF">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26FF0890" w14:textId="77777777" w:rsidR="00E203C2" w:rsidRDefault="00E203C2" w:rsidP="00E203C2"/>
    <w:p w14:paraId="20F851E2" w14:textId="7B2BF72D" w:rsidR="00CA641D" w:rsidRPr="00170958" w:rsidRDefault="00170958" w:rsidP="00CA641D">
      <w:pPr>
        <w:rPr>
          <w:b/>
          <w:sz w:val="28"/>
          <w:szCs w:val="28"/>
        </w:rPr>
      </w:pPr>
      <w:r w:rsidRPr="00170958">
        <w:rPr>
          <w:b/>
          <w:sz w:val="28"/>
          <w:szCs w:val="28"/>
        </w:rPr>
        <w:t>27 June 2019</w:t>
      </w:r>
    </w:p>
    <w:p w14:paraId="716A0F35" w14:textId="05D2679F" w:rsidR="00CA641D" w:rsidRPr="00170958" w:rsidRDefault="00170958" w:rsidP="00CA641D">
      <w:pPr>
        <w:rPr>
          <w:b/>
          <w:sz w:val="28"/>
          <w:szCs w:val="28"/>
        </w:rPr>
      </w:pPr>
      <w:r w:rsidRPr="00170958">
        <w:rPr>
          <w:b/>
          <w:sz w:val="28"/>
          <w:szCs w:val="28"/>
        </w:rPr>
        <w:t>[85-19</w:t>
      </w:r>
      <w:r w:rsidR="00CA641D" w:rsidRPr="00170958">
        <w:rPr>
          <w:b/>
          <w:sz w:val="28"/>
          <w:szCs w:val="28"/>
        </w:rPr>
        <w:t>]</w:t>
      </w:r>
    </w:p>
    <w:p w14:paraId="0CD668BB" w14:textId="77777777" w:rsidR="0057615C" w:rsidRPr="00170958" w:rsidRDefault="0057615C" w:rsidP="00690206">
      <w:pPr>
        <w:pStyle w:val="FSTitle"/>
        <w:rPr>
          <w:b/>
          <w:sz w:val="22"/>
        </w:rPr>
      </w:pPr>
    </w:p>
    <w:p w14:paraId="187C86CF" w14:textId="6C1722D1" w:rsidR="00092CDA" w:rsidRPr="005B7A73" w:rsidRDefault="00092CDA" w:rsidP="00690206">
      <w:pPr>
        <w:pStyle w:val="FSTitle"/>
        <w:rPr>
          <w:b/>
        </w:rPr>
      </w:pPr>
      <w:r w:rsidRPr="005B7A73">
        <w:rPr>
          <w:b/>
        </w:rPr>
        <w:t>S</w:t>
      </w:r>
      <w:r w:rsidR="00B12F1E" w:rsidRPr="005B7A73">
        <w:rPr>
          <w:b/>
        </w:rPr>
        <w:t>upporting docu</w:t>
      </w:r>
      <w:bookmarkStart w:id="0" w:name="_GoBack"/>
      <w:bookmarkEnd w:id="0"/>
      <w:r w:rsidR="00B12F1E" w:rsidRPr="005B7A73">
        <w:rPr>
          <w:b/>
        </w:rPr>
        <w:t>ment</w:t>
      </w:r>
      <w:r w:rsidRPr="005B7A73">
        <w:rPr>
          <w:b/>
        </w:rPr>
        <w:t xml:space="preserve"> </w:t>
      </w:r>
      <w:r w:rsidR="00AF0509">
        <w:rPr>
          <w:b/>
        </w:rPr>
        <w:t>1</w:t>
      </w:r>
    </w:p>
    <w:p w14:paraId="7C4C6180" w14:textId="77777777" w:rsidR="00BA24E2" w:rsidRDefault="00BA24E2" w:rsidP="00E203C2"/>
    <w:p w14:paraId="02E81F6B" w14:textId="43FFE6D6" w:rsidR="00AF0509" w:rsidRDefault="003326FD" w:rsidP="00AF0509">
      <w:pPr>
        <w:pStyle w:val="FSTitle"/>
      </w:pPr>
      <w:r>
        <w:t xml:space="preserve">Risk </w:t>
      </w:r>
      <w:r w:rsidR="000C3587">
        <w:t xml:space="preserve">and </w:t>
      </w:r>
      <w:r>
        <w:t>technical</w:t>
      </w:r>
      <w:r w:rsidR="000C3587">
        <w:t xml:space="preserve"> </w:t>
      </w:r>
      <w:r w:rsidR="000C3587" w:rsidRPr="00AC6EE5">
        <w:t xml:space="preserve">assessment </w:t>
      </w:r>
      <w:r w:rsidR="00AF0509" w:rsidRPr="00C709B3">
        <w:t>– Application A11</w:t>
      </w:r>
      <w:r w:rsidR="001F04AC">
        <w:t>72</w:t>
      </w:r>
    </w:p>
    <w:p w14:paraId="1E09FD7A" w14:textId="77777777" w:rsidR="00AF0509" w:rsidRPr="00D248BD" w:rsidRDefault="00AF0509" w:rsidP="00AF0509">
      <w:pPr>
        <w:pStyle w:val="FSTitle"/>
        <w:rPr>
          <w:sz w:val="22"/>
          <w:szCs w:val="22"/>
        </w:rPr>
      </w:pPr>
      <w:r w:rsidRPr="00D248BD">
        <w:rPr>
          <w:sz w:val="22"/>
          <w:szCs w:val="22"/>
        </w:rPr>
        <w:t xml:space="preserve"> </w:t>
      </w:r>
    </w:p>
    <w:p w14:paraId="004DEE3E" w14:textId="27289D3D" w:rsidR="00AF0509" w:rsidRPr="00C709B3" w:rsidRDefault="001F04AC" w:rsidP="000C3587">
      <w:pPr>
        <w:pStyle w:val="FSTitle"/>
      </w:pPr>
      <w:r>
        <w:t>Enzymatic production of rebaudioside D</w:t>
      </w:r>
    </w:p>
    <w:p w14:paraId="61101A5D" w14:textId="77777777" w:rsidR="00E203C2" w:rsidRPr="00B37BF0" w:rsidRDefault="00E203C2" w:rsidP="00E203C2">
      <w:pPr>
        <w:pBdr>
          <w:bottom w:val="single" w:sz="12" w:space="1" w:color="auto"/>
        </w:pBdr>
        <w:spacing w:line="280" w:lineRule="exact"/>
        <w:rPr>
          <w:rFonts w:cs="Arial"/>
          <w:bCs/>
        </w:rPr>
      </w:pPr>
    </w:p>
    <w:p w14:paraId="41D056D3" w14:textId="77777777" w:rsidR="00E203C2" w:rsidRPr="00B37BF0" w:rsidRDefault="00E203C2" w:rsidP="00E203C2"/>
    <w:p w14:paraId="709FABD9" w14:textId="77777777" w:rsidR="00092CDA" w:rsidRPr="00092CDA" w:rsidRDefault="00092CDA" w:rsidP="00352CF2">
      <w:pPr>
        <w:pStyle w:val="Heading1"/>
        <w:spacing w:before="0"/>
      </w:pPr>
      <w:bookmarkStart w:id="1" w:name="_Toc286391001"/>
      <w:bookmarkStart w:id="2" w:name="_Toc300933414"/>
      <w:bookmarkStart w:id="3" w:name="_Toc532802164"/>
      <w:r w:rsidRPr="00092CDA">
        <w:t xml:space="preserve">Executive </w:t>
      </w:r>
      <w:r w:rsidR="00B12F1E">
        <w:t>s</w:t>
      </w:r>
      <w:r w:rsidRPr="00092CDA">
        <w:t>ummary</w:t>
      </w:r>
      <w:bookmarkEnd w:id="1"/>
      <w:bookmarkEnd w:id="2"/>
      <w:bookmarkEnd w:id="3"/>
    </w:p>
    <w:p w14:paraId="1760E44D" w14:textId="54A1CB31" w:rsidR="001F04AC" w:rsidRPr="00747992" w:rsidRDefault="001F04AC" w:rsidP="001F04AC">
      <w:r w:rsidRPr="00747992">
        <w:t xml:space="preserve">SweeGen’s application seeks permission in the Australia New Zealand Food Standards Code (the Code) for a rebaudioside D (Reb D) from a novel production method. </w:t>
      </w:r>
      <w:r w:rsidR="005C73C7" w:rsidRPr="009A0A82">
        <w:t>Th</w:t>
      </w:r>
      <w:r w:rsidR="005C73C7">
        <w:t>e method is based on an</w:t>
      </w:r>
      <w:r w:rsidR="005C73C7" w:rsidRPr="009A0A82">
        <w:t xml:space="preserve"> enzymatic conversion process using an enzyme </w:t>
      </w:r>
      <w:r w:rsidR="005C73C7">
        <w:t xml:space="preserve">processing aid (UGT-A) </w:t>
      </w:r>
      <w:r w:rsidR="005C73C7" w:rsidRPr="009A0A82">
        <w:t xml:space="preserve">sourced from a genetically modified </w:t>
      </w:r>
      <w:r w:rsidR="005C73C7">
        <w:t xml:space="preserve">(GM) </w:t>
      </w:r>
      <w:r w:rsidR="005C73C7" w:rsidRPr="009A0A82">
        <w:t xml:space="preserve">strain of </w:t>
      </w:r>
      <w:r w:rsidR="005C73C7" w:rsidRPr="009A0A82">
        <w:rPr>
          <w:i/>
        </w:rPr>
        <w:t>Pichia pastoris</w:t>
      </w:r>
      <w:r w:rsidR="005C73C7" w:rsidRPr="005C73C7">
        <w:t>. UGT-A has been assessed and approved under application A1157</w:t>
      </w:r>
      <w:r w:rsidR="00EB4ACE">
        <w:t>,</w:t>
      </w:r>
      <w:r w:rsidR="00522CFF">
        <w:t xml:space="preserve"> noting this previous application </w:t>
      </w:r>
      <w:r w:rsidR="00EB4ACE">
        <w:t xml:space="preserve">assessed </w:t>
      </w:r>
      <w:r w:rsidR="002E7ECC">
        <w:t xml:space="preserve">two </w:t>
      </w:r>
      <w:r w:rsidR="00EB4ACE">
        <w:t>additional</w:t>
      </w:r>
      <w:r w:rsidR="002E7ECC">
        <w:t xml:space="preserve"> enzymes, UGT-B1 and UGT-B2,</w:t>
      </w:r>
      <w:r w:rsidR="00522CFF">
        <w:t xml:space="preserve"> </w:t>
      </w:r>
      <w:r w:rsidR="002E7A96">
        <w:t xml:space="preserve">in order </w:t>
      </w:r>
      <w:r w:rsidR="00522CFF">
        <w:t xml:space="preserve">to produce </w:t>
      </w:r>
      <w:r w:rsidR="002E7A96">
        <w:t xml:space="preserve">a different steviol glycoside, </w:t>
      </w:r>
      <w:r w:rsidR="002E7A96" w:rsidRPr="00747992">
        <w:t>rebaudioside</w:t>
      </w:r>
      <w:r w:rsidR="002E7A96">
        <w:t xml:space="preserve"> M</w:t>
      </w:r>
      <w:r w:rsidR="002E7A96" w:rsidRPr="00747992">
        <w:t xml:space="preserve"> (Reb </w:t>
      </w:r>
      <w:r w:rsidR="002E7A96">
        <w:t>M</w:t>
      </w:r>
      <w:r w:rsidR="002E7A96" w:rsidRPr="00747992">
        <w:t>)</w:t>
      </w:r>
      <w:r w:rsidR="005C73C7" w:rsidRPr="00522CFF">
        <w:t>.</w:t>
      </w:r>
    </w:p>
    <w:p w14:paraId="7B2315DE" w14:textId="77777777" w:rsidR="001F04AC" w:rsidRPr="00747992" w:rsidRDefault="001F04AC" w:rsidP="001F04AC"/>
    <w:p w14:paraId="0AA298FC" w14:textId="17C1C0C2" w:rsidR="00FE4D5B" w:rsidRPr="00747992" w:rsidRDefault="001F04AC" w:rsidP="00FE4D5B">
      <w:pPr>
        <w:contextualSpacing/>
        <w:rPr>
          <w:rFonts w:eastAsia="Calibri"/>
          <w:lang w:val="en-NZ"/>
        </w:rPr>
      </w:pPr>
      <w:r w:rsidRPr="00747992">
        <w:rPr>
          <w:lang w:val="en-NZ"/>
        </w:rPr>
        <w:t xml:space="preserve">Steviol glycosides extracted from the leaves of </w:t>
      </w:r>
      <w:r w:rsidRPr="00747992">
        <w:rPr>
          <w:i/>
          <w:iCs/>
          <w:lang w:val="en-NZ"/>
        </w:rPr>
        <w:t>S</w:t>
      </w:r>
      <w:r w:rsidR="00AF09D9">
        <w:rPr>
          <w:i/>
          <w:iCs/>
          <w:lang w:val="en-NZ"/>
        </w:rPr>
        <w:t>tevia</w:t>
      </w:r>
      <w:r w:rsidRPr="00747992">
        <w:rPr>
          <w:i/>
          <w:iCs/>
          <w:lang w:val="en-NZ"/>
        </w:rPr>
        <w:t xml:space="preserve"> rebaudiana </w:t>
      </w:r>
      <w:r w:rsidRPr="00747992">
        <w:rPr>
          <w:lang w:val="en-NZ"/>
        </w:rPr>
        <w:t>Bertoni, including Reb D, are already permitted for use as a food additive in the Code</w:t>
      </w:r>
      <w:r w:rsidRPr="00747992">
        <w:t xml:space="preserve">, with maximum permitted levels (MPLs) in a variety of food categories and at </w:t>
      </w:r>
      <w:r w:rsidR="00BD391B" w:rsidRPr="00747992">
        <w:t>Good Manufacturing Practice (</w:t>
      </w:r>
      <w:r w:rsidRPr="00747992">
        <w:t>GMP</w:t>
      </w:r>
      <w:r w:rsidR="00BD391B" w:rsidRPr="00747992">
        <w:t>)</w:t>
      </w:r>
      <w:r w:rsidRPr="00747992">
        <w:t xml:space="preserve"> levels in ta</w:t>
      </w:r>
      <w:r w:rsidR="00383433">
        <w:t xml:space="preserve">bletop sweeteners in Schedule </w:t>
      </w:r>
      <w:r w:rsidRPr="00747992">
        <w:t xml:space="preserve">15. </w:t>
      </w:r>
      <w:r w:rsidR="007443BF">
        <w:t xml:space="preserve">The applicant claims </w:t>
      </w:r>
      <w:r w:rsidRPr="00747992">
        <w:rPr>
          <w:lang w:val="en-NZ"/>
        </w:rPr>
        <w:t>Reb D exhibits</w:t>
      </w:r>
      <w:r w:rsidRPr="00747992">
        <w:rPr>
          <w:rFonts w:eastAsia="Calibri"/>
          <w:lang w:val="en-NZ"/>
        </w:rPr>
        <w:t xml:space="preserve"> preferential sensory characteristics when compared to the major glycosides, being more reflective of sugar. Hence it is a useful food additive in formulations for </w:t>
      </w:r>
      <w:r w:rsidRPr="00747992">
        <w:rPr>
          <w:lang w:val="en-NZ"/>
        </w:rPr>
        <w:t>reduced</w:t>
      </w:r>
      <w:r w:rsidRPr="00747992">
        <w:rPr>
          <w:rFonts w:ascii="Cambria Math" w:hAnsi="Cambria Math" w:cs="Cambria Math"/>
          <w:lang w:val="en-NZ"/>
        </w:rPr>
        <w:t>‐</w:t>
      </w:r>
      <w:r w:rsidRPr="00747992">
        <w:rPr>
          <w:lang w:val="en-NZ"/>
        </w:rPr>
        <w:t>calorie or no</w:t>
      </w:r>
      <w:r w:rsidRPr="00747992">
        <w:rPr>
          <w:rFonts w:ascii="Cambria Math" w:hAnsi="Cambria Math" w:cs="Cambria Math"/>
          <w:lang w:val="en-NZ"/>
        </w:rPr>
        <w:t>‐</w:t>
      </w:r>
      <w:r w:rsidRPr="00747992">
        <w:rPr>
          <w:lang w:val="en-NZ"/>
        </w:rPr>
        <w:t>sugar</w:t>
      </w:r>
      <w:r w:rsidRPr="00747992">
        <w:rPr>
          <w:rFonts w:ascii="Cambria Math" w:hAnsi="Cambria Math" w:cs="Cambria Math"/>
          <w:lang w:val="en-NZ"/>
        </w:rPr>
        <w:t>‐</w:t>
      </w:r>
      <w:r w:rsidRPr="00747992">
        <w:rPr>
          <w:lang w:val="en-NZ"/>
        </w:rPr>
        <w:t>added products</w:t>
      </w:r>
      <w:r w:rsidRPr="00747992">
        <w:rPr>
          <w:rFonts w:eastAsia="Calibri"/>
          <w:lang w:val="en-NZ"/>
        </w:rPr>
        <w:t xml:space="preserve">, where it is used in mixtures to replace sugar. </w:t>
      </w:r>
    </w:p>
    <w:p w14:paraId="31F3DE6A" w14:textId="77777777" w:rsidR="00FE4D5B" w:rsidRPr="00747992" w:rsidRDefault="00FE4D5B" w:rsidP="00FE4D5B">
      <w:pPr>
        <w:contextualSpacing/>
        <w:rPr>
          <w:rFonts w:eastAsia="Calibri"/>
          <w:lang w:val="en-NZ"/>
        </w:rPr>
      </w:pPr>
    </w:p>
    <w:p w14:paraId="697305C9" w14:textId="2C11A1A3" w:rsidR="00FE4D5B" w:rsidRPr="00747992" w:rsidRDefault="00FE4D5B" w:rsidP="00FE4D5B">
      <w:pPr>
        <w:contextualSpacing/>
      </w:pPr>
      <w:r w:rsidRPr="00747992">
        <w:t xml:space="preserve">SweeGen’s Reb D complies with </w:t>
      </w:r>
      <w:r w:rsidR="00BD391B" w:rsidRPr="00747992">
        <w:t xml:space="preserve">the </w:t>
      </w:r>
      <w:r w:rsidRPr="00747992">
        <w:t xml:space="preserve">purity specifications of </w:t>
      </w:r>
      <w:r w:rsidR="00FF6B97">
        <w:t>the Joint FAO/WHO Expert Committee on Food Additives (</w:t>
      </w:r>
      <w:r w:rsidRPr="00747992">
        <w:t>JECFA</w:t>
      </w:r>
      <w:r w:rsidR="00FF6B97">
        <w:t>)</w:t>
      </w:r>
      <w:r w:rsidR="00BD391B" w:rsidRPr="00747992">
        <w:t xml:space="preserve"> (but not the method of manufacture)</w:t>
      </w:r>
      <w:r w:rsidRPr="00747992">
        <w:t xml:space="preserve">. The </w:t>
      </w:r>
      <w:r w:rsidRPr="00747992">
        <w:rPr>
          <w:i/>
        </w:rPr>
        <w:t>P. pastoris</w:t>
      </w:r>
      <w:r w:rsidRPr="00747992">
        <w:t xml:space="preserve"> source organism for the enzyme used to produce Reb D has a long history of industrial use, is commonly used for recombinant gene expression and is not toxigenic. No major allergens are used to culture the yeast or at any other stage of the production process and sufficient information was provided concerning potential homology between the novel enzyme and known allergens for FSANZ to conclude there is no concern. </w:t>
      </w:r>
    </w:p>
    <w:p w14:paraId="16468ECB" w14:textId="77777777" w:rsidR="001F04AC" w:rsidRPr="00747992" w:rsidRDefault="001F04AC" w:rsidP="001F04AC">
      <w:pPr>
        <w:rPr>
          <w:rFonts w:eastAsia="Calibri"/>
          <w:lang w:val="en-NZ"/>
        </w:rPr>
      </w:pPr>
    </w:p>
    <w:p w14:paraId="2BE0C6AF" w14:textId="1E352034" w:rsidR="001F04AC" w:rsidRPr="00747992" w:rsidRDefault="001F04AC" w:rsidP="001F04AC">
      <w:r w:rsidRPr="00747992">
        <w:t xml:space="preserve">An acceptable daily intake (ADI) of 0-4 mg/kg bodyweight for steviol glycosides, expressed as steviol, was established by FSANZ in 2008 and JECFA in 2009. This ADI is appropriate for Reb </w:t>
      </w:r>
      <w:r w:rsidR="00EB6FB4" w:rsidRPr="00747992">
        <w:t>D</w:t>
      </w:r>
      <w:r w:rsidRPr="00747992">
        <w:t xml:space="preserve"> produced using </w:t>
      </w:r>
      <w:r w:rsidR="006A4845">
        <w:t xml:space="preserve">an </w:t>
      </w:r>
      <w:r w:rsidRPr="00747992">
        <w:t xml:space="preserve">enzyme from </w:t>
      </w:r>
      <w:r w:rsidR="00C36A90">
        <w:t>GM</w:t>
      </w:r>
      <w:r w:rsidRPr="00747992">
        <w:t xml:space="preserve"> </w:t>
      </w:r>
      <w:r w:rsidRPr="00747992">
        <w:rPr>
          <w:i/>
        </w:rPr>
        <w:t>Picha pastoris</w:t>
      </w:r>
      <w:r w:rsidRPr="00747992">
        <w:t xml:space="preserve"> as it is chemically the same as Reb </w:t>
      </w:r>
      <w:r w:rsidR="00EB6FB4" w:rsidRPr="00747992">
        <w:t>D</w:t>
      </w:r>
      <w:r w:rsidRPr="00747992">
        <w:t xml:space="preserve"> extracted traditionally from </w:t>
      </w:r>
      <w:r w:rsidRPr="00747992">
        <w:rPr>
          <w:i/>
        </w:rPr>
        <w:t>S</w:t>
      </w:r>
      <w:r w:rsidR="00AF09D9">
        <w:rPr>
          <w:i/>
        </w:rPr>
        <w:t xml:space="preserve">. </w:t>
      </w:r>
      <w:r w:rsidRPr="00747992">
        <w:rPr>
          <w:i/>
        </w:rPr>
        <w:t>rebaudiana</w:t>
      </w:r>
      <w:r w:rsidRPr="00747992">
        <w:t xml:space="preserve"> Bertoni and would therefore follow the same metabolic pathway in humans. Toxicological and other relevant data published subsequent to FSANZ’s previous assessments of steviol glycosides raised no concerns regarding the safety of steviol glycosides and did not indicate a need to amend the ADI.</w:t>
      </w:r>
    </w:p>
    <w:p w14:paraId="49954CF5" w14:textId="77777777" w:rsidR="001F04AC" w:rsidRPr="00747992" w:rsidRDefault="001F04AC" w:rsidP="001F04AC">
      <w:pPr>
        <w:contextualSpacing/>
      </w:pPr>
    </w:p>
    <w:p w14:paraId="5C11E1ED" w14:textId="6C9590B2" w:rsidR="001F04AC" w:rsidRDefault="001F04AC" w:rsidP="00690206">
      <w:pPr>
        <w:contextualSpacing/>
      </w:pPr>
      <w:r w:rsidRPr="00747992">
        <w:t xml:space="preserve">In conclusion, FSANZ’s hazard assessment has not identified any safety concerns associated with </w:t>
      </w:r>
      <w:r w:rsidR="00EB6FB4" w:rsidRPr="00747992">
        <w:t>SweeGen’s</w:t>
      </w:r>
      <w:r w:rsidRPr="00747992">
        <w:t xml:space="preserve"> Reb </w:t>
      </w:r>
      <w:r w:rsidR="00EB6FB4" w:rsidRPr="00747992">
        <w:t>D</w:t>
      </w:r>
      <w:r w:rsidRPr="00747992">
        <w:t xml:space="preserve"> produced using </w:t>
      </w:r>
      <w:r w:rsidR="006A4845">
        <w:t xml:space="preserve">an </w:t>
      </w:r>
      <w:r w:rsidRPr="00747992">
        <w:t xml:space="preserve">enzyme from </w:t>
      </w:r>
      <w:r w:rsidR="00D1170E">
        <w:t xml:space="preserve">a </w:t>
      </w:r>
      <w:r w:rsidR="00C36A90">
        <w:t>GM</w:t>
      </w:r>
      <w:r w:rsidR="00D1170E">
        <w:t xml:space="preserve"> strain of</w:t>
      </w:r>
      <w:r w:rsidRPr="00747992">
        <w:t xml:space="preserve"> </w:t>
      </w:r>
      <w:r w:rsidRPr="00747992">
        <w:rPr>
          <w:i/>
        </w:rPr>
        <w:t>P. pastoris</w:t>
      </w:r>
      <w:r w:rsidRPr="00747992">
        <w:t>.</w:t>
      </w:r>
      <w:r w:rsidRPr="00747992" w:rsidDel="00D8753C">
        <w:t xml:space="preserve"> </w:t>
      </w:r>
    </w:p>
    <w:p w14:paraId="5ACA2150" w14:textId="77777777" w:rsidR="001B70F7" w:rsidRDefault="001B70F7" w:rsidP="00690206">
      <w:pPr>
        <w:sectPr w:rsidR="001B70F7" w:rsidSect="00D248BD">
          <w:footerReference w:type="even" r:id="rId15"/>
          <w:footerReference w:type="default" r:id="rId16"/>
          <w:headerReference w:type="first" r:id="rId17"/>
          <w:pgSz w:w="11906" w:h="16838"/>
          <w:pgMar w:top="1418" w:right="1418" w:bottom="1276" w:left="1418" w:header="709" w:footer="709" w:gutter="0"/>
          <w:pgNumType w:fmt="lowerRoman" w:start="1"/>
          <w:cols w:space="708"/>
          <w:docGrid w:linePitch="360"/>
        </w:sectPr>
      </w:pPr>
    </w:p>
    <w:p w14:paraId="06AD872C" w14:textId="77777777" w:rsidR="00562917" w:rsidRPr="00D9620E" w:rsidRDefault="00562917" w:rsidP="002A3314">
      <w:pPr>
        <w:pStyle w:val="TOCHeading"/>
        <w:rPr>
          <w:b w:val="0"/>
          <w:sz w:val="32"/>
        </w:rPr>
      </w:pPr>
      <w:r w:rsidRPr="00D9620E">
        <w:rPr>
          <w:b w:val="0"/>
          <w:sz w:val="32"/>
        </w:rPr>
        <w:lastRenderedPageBreak/>
        <w:t xml:space="preserve">Table of </w:t>
      </w:r>
      <w:r w:rsidR="00A77BFA" w:rsidRPr="00D9620E">
        <w:rPr>
          <w:b w:val="0"/>
          <w:sz w:val="32"/>
        </w:rPr>
        <w:t>c</w:t>
      </w:r>
      <w:r w:rsidRPr="00D9620E">
        <w:rPr>
          <w:b w:val="0"/>
          <w:sz w:val="32"/>
        </w:rPr>
        <w:t>ontents</w:t>
      </w:r>
    </w:p>
    <w:p w14:paraId="6F024D32" w14:textId="19DBE99B" w:rsidR="006A4845" w:rsidRDefault="00326D85">
      <w:pPr>
        <w:pStyle w:val="TOC1"/>
        <w:tabs>
          <w:tab w:val="right" w:leader="dot" w:pos="9060"/>
        </w:tabs>
        <w:rPr>
          <w:rFonts w:eastAsiaTheme="minorEastAsia" w:cstheme="minorBidi"/>
          <w:b w:val="0"/>
          <w:bCs w:val="0"/>
          <w:caps w:val="0"/>
          <w:noProof/>
          <w:sz w:val="22"/>
          <w:szCs w:val="22"/>
          <w:lang w:eastAsia="en-GB" w:bidi="ar-SA"/>
        </w:rPr>
      </w:pPr>
      <w:r>
        <w:fldChar w:fldCharType="begin"/>
      </w:r>
      <w:r>
        <w:instrText xml:space="preserve"> TOC \o "1-3" \h \z \u </w:instrText>
      </w:r>
      <w:r>
        <w:fldChar w:fldCharType="separate"/>
      </w:r>
      <w:hyperlink w:anchor="_Toc532802164" w:history="1">
        <w:r w:rsidR="006A4845" w:rsidRPr="00C25848">
          <w:rPr>
            <w:rStyle w:val="Hyperlink"/>
            <w:noProof/>
          </w:rPr>
          <w:t>Executive summary</w:t>
        </w:r>
        <w:r w:rsidR="006A4845">
          <w:rPr>
            <w:noProof/>
            <w:webHidden/>
          </w:rPr>
          <w:tab/>
        </w:r>
        <w:r w:rsidR="006A4845">
          <w:rPr>
            <w:noProof/>
            <w:webHidden/>
          </w:rPr>
          <w:fldChar w:fldCharType="begin"/>
        </w:r>
        <w:r w:rsidR="006A4845">
          <w:rPr>
            <w:noProof/>
            <w:webHidden/>
          </w:rPr>
          <w:instrText xml:space="preserve"> PAGEREF _Toc532802164 \h </w:instrText>
        </w:r>
        <w:r w:rsidR="006A4845">
          <w:rPr>
            <w:noProof/>
            <w:webHidden/>
          </w:rPr>
        </w:r>
        <w:r w:rsidR="006A4845">
          <w:rPr>
            <w:noProof/>
            <w:webHidden/>
          </w:rPr>
          <w:fldChar w:fldCharType="separate"/>
        </w:r>
        <w:r w:rsidR="00D248BD">
          <w:rPr>
            <w:noProof/>
            <w:webHidden/>
          </w:rPr>
          <w:t>i</w:t>
        </w:r>
        <w:r w:rsidR="006A4845">
          <w:rPr>
            <w:noProof/>
            <w:webHidden/>
          </w:rPr>
          <w:fldChar w:fldCharType="end"/>
        </w:r>
      </w:hyperlink>
    </w:p>
    <w:p w14:paraId="46587066" w14:textId="7B2A3E75" w:rsidR="006A4845" w:rsidRDefault="00170958">
      <w:pPr>
        <w:pStyle w:val="TOC1"/>
        <w:tabs>
          <w:tab w:val="left" w:pos="440"/>
          <w:tab w:val="right" w:leader="dot" w:pos="9060"/>
        </w:tabs>
        <w:rPr>
          <w:rFonts w:eastAsiaTheme="minorEastAsia" w:cstheme="minorBidi"/>
          <w:b w:val="0"/>
          <w:bCs w:val="0"/>
          <w:caps w:val="0"/>
          <w:noProof/>
          <w:sz w:val="22"/>
          <w:szCs w:val="22"/>
          <w:lang w:eastAsia="en-GB" w:bidi="ar-SA"/>
        </w:rPr>
      </w:pPr>
      <w:hyperlink w:anchor="_Toc532802165" w:history="1">
        <w:r w:rsidR="006A4845" w:rsidRPr="00C25848">
          <w:rPr>
            <w:rStyle w:val="Hyperlink"/>
            <w:noProof/>
          </w:rPr>
          <w:t xml:space="preserve">1 </w:t>
        </w:r>
        <w:r w:rsidR="006A4845">
          <w:rPr>
            <w:rFonts w:eastAsiaTheme="minorEastAsia" w:cstheme="minorBidi"/>
            <w:b w:val="0"/>
            <w:bCs w:val="0"/>
            <w:caps w:val="0"/>
            <w:noProof/>
            <w:sz w:val="22"/>
            <w:szCs w:val="22"/>
            <w:lang w:eastAsia="en-GB" w:bidi="ar-SA"/>
          </w:rPr>
          <w:tab/>
        </w:r>
        <w:r w:rsidR="006A4845" w:rsidRPr="00C25848">
          <w:rPr>
            <w:rStyle w:val="Hyperlink"/>
            <w:noProof/>
          </w:rPr>
          <w:t>Introduction</w:t>
        </w:r>
        <w:r w:rsidR="006A4845">
          <w:rPr>
            <w:noProof/>
            <w:webHidden/>
          </w:rPr>
          <w:tab/>
        </w:r>
        <w:r w:rsidR="006A4845">
          <w:rPr>
            <w:noProof/>
            <w:webHidden/>
          </w:rPr>
          <w:fldChar w:fldCharType="begin"/>
        </w:r>
        <w:r w:rsidR="006A4845">
          <w:rPr>
            <w:noProof/>
            <w:webHidden/>
          </w:rPr>
          <w:instrText xml:space="preserve"> PAGEREF _Toc532802165 \h </w:instrText>
        </w:r>
        <w:r w:rsidR="006A4845">
          <w:rPr>
            <w:noProof/>
            <w:webHidden/>
          </w:rPr>
        </w:r>
        <w:r w:rsidR="006A4845">
          <w:rPr>
            <w:noProof/>
            <w:webHidden/>
          </w:rPr>
          <w:fldChar w:fldCharType="separate"/>
        </w:r>
        <w:r w:rsidR="00D248BD">
          <w:rPr>
            <w:noProof/>
            <w:webHidden/>
          </w:rPr>
          <w:t>3</w:t>
        </w:r>
        <w:r w:rsidR="006A4845">
          <w:rPr>
            <w:noProof/>
            <w:webHidden/>
          </w:rPr>
          <w:fldChar w:fldCharType="end"/>
        </w:r>
      </w:hyperlink>
    </w:p>
    <w:p w14:paraId="49DCCEFF" w14:textId="00FEF4A4" w:rsidR="006A4845" w:rsidRDefault="00170958">
      <w:pPr>
        <w:pStyle w:val="TOC2"/>
        <w:tabs>
          <w:tab w:val="left" w:pos="880"/>
          <w:tab w:val="right" w:leader="dot" w:pos="9060"/>
        </w:tabs>
        <w:rPr>
          <w:rFonts w:eastAsiaTheme="minorEastAsia" w:cstheme="minorBidi"/>
          <w:smallCaps w:val="0"/>
          <w:noProof/>
          <w:sz w:val="22"/>
          <w:szCs w:val="22"/>
          <w:lang w:eastAsia="en-GB" w:bidi="ar-SA"/>
        </w:rPr>
      </w:pPr>
      <w:hyperlink w:anchor="_Toc532802166" w:history="1">
        <w:r w:rsidR="006A4845" w:rsidRPr="00C25848">
          <w:rPr>
            <w:rStyle w:val="Hyperlink"/>
            <w:noProof/>
          </w:rPr>
          <w:t>1.1</w:t>
        </w:r>
        <w:r w:rsidR="006A4845">
          <w:rPr>
            <w:rFonts w:eastAsiaTheme="minorEastAsia" w:cstheme="minorBidi"/>
            <w:smallCaps w:val="0"/>
            <w:noProof/>
            <w:sz w:val="22"/>
            <w:szCs w:val="22"/>
            <w:lang w:eastAsia="en-GB" w:bidi="ar-SA"/>
          </w:rPr>
          <w:tab/>
        </w:r>
        <w:r w:rsidR="006A4845" w:rsidRPr="00C25848">
          <w:rPr>
            <w:rStyle w:val="Hyperlink"/>
            <w:noProof/>
          </w:rPr>
          <w:t>Objectives of the assessment</w:t>
        </w:r>
        <w:r w:rsidR="006A4845">
          <w:rPr>
            <w:noProof/>
            <w:webHidden/>
          </w:rPr>
          <w:tab/>
        </w:r>
        <w:r w:rsidR="006A4845">
          <w:rPr>
            <w:noProof/>
            <w:webHidden/>
          </w:rPr>
          <w:fldChar w:fldCharType="begin"/>
        </w:r>
        <w:r w:rsidR="006A4845">
          <w:rPr>
            <w:noProof/>
            <w:webHidden/>
          </w:rPr>
          <w:instrText xml:space="preserve"> PAGEREF _Toc532802166 \h </w:instrText>
        </w:r>
        <w:r w:rsidR="006A4845">
          <w:rPr>
            <w:noProof/>
            <w:webHidden/>
          </w:rPr>
        </w:r>
        <w:r w:rsidR="006A4845">
          <w:rPr>
            <w:noProof/>
            <w:webHidden/>
          </w:rPr>
          <w:fldChar w:fldCharType="separate"/>
        </w:r>
        <w:r w:rsidR="00D248BD">
          <w:rPr>
            <w:noProof/>
            <w:webHidden/>
          </w:rPr>
          <w:t>3</w:t>
        </w:r>
        <w:r w:rsidR="006A4845">
          <w:rPr>
            <w:noProof/>
            <w:webHidden/>
          </w:rPr>
          <w:fldChar w:fldCharType="end"/>
        </w:r>
      </w:hyperlink>
    </w:p>
    <w:p w14:paraId="36FDF397" w14:textId="52682D34" w:rsidR="006A4845" w:rsidRDefault="00170958">
      <w:pPr>
        <w:pStyle w:val="TOC1"/>
        <w:tabs>
          <w:tab w:val="left" w:pos="440"/>
          <w:tab w:val="right" w:leader="dot" w:pos="9060"/>
        </w:tabs>
        <w:rPr>
          <w:rFonts w:eastAsiaTheme="minorEastAsia" w:cstheme="minorBidi"/>
          <w:b w:val="0"/>
          <w:bCs w:val="0"/>
          <w:caps w:val="0"/>
          <w:noProof/>
          <w:sz w:val="22"/>
          <w:szCs w:val="22"/>
          <w:lang w:eastAsia="en-GB" w:bidi="ar-SA"/>
        </w:rPr>
      </w:pPr>
      <w:hyperlink w:anchor="_Toc532802167" w:history="1">
        <w:r w:rsidR="006A4845" w:rsidRPr="00C25848">
          <w:rPr>
            <w:rStyle w:val="Hyperlink"/>
            <w:noProof/>
          </w:rPr>
          <w:t>2</w:t>
        </w:r>
        <w:r w:rsidR="006A4845">
          <w:rPr>
            <w:rFonts w:eastAsiaTheme="minorEastAsia" w:cstheme="minorBidi"/>
            <w:b w:val="0"/>
            <w:bCs w:val="0"/>
            <w:caps w:val="0"/>
            <w:noProof/>
            <w:sz w:val="22"/>
            <w:szCs w:val="22"/>
            <w:lang w:eastAsia="en-GB" w:bidi="ar-SA"/>
          </w:rPr>
          <w:tab/>
        </w:r>
        <w:r w:rsidR="006A4845" w:rsidRPr="00C25848">
          <w:rPr>
            <w:rStyle w:val="Hyperlink"/>
            <w:noProof/>
          </w:rPr>
          <w:t>Food technology assessment</w:t>
        </w:r>
        <w:r w:rsidR="006A4845">
          <w:rPr>
            <w:noProof/>
            <w:webHidden/>
          </w:rPr>
          <w:tab/>
        </w:r>
        <w:r w:rsidR="006A4845">
          <w:rPr>
            <w:noProof/>
            <w:webHidden/>
          </w:rPr>
          <w:fldChar w:fldCharType="begin"/>
        </w:r>
        <w:r w:rsidR="006A4845">
          <w:rPr>
            <w:noProof/>
            <w:webHidden/>
          </w:rPr>
          <w:instrText xml:space="preserve"> PAGEREF _Toc532802167 \h </w:instrText>
        </w:r>
        <w:r w:rsidR="006A4845">
          <w:rPr>
            <w:noProof/>
            <w:webHidden/>
          </w:rPr>
        </w:r>
        <w:r w:rsidR="006A4845">
          <w:rPr>
            <w:noProof/>
            <w:webHidden/>
          </w:rPr>
          <w:fldChar w:fldCharType="separate"/>
        </w:r>
        <w:r w:rsidR="00D248BD">
          <w:rPr>
            <w:noProof/>
            <w:webHidden/>
          </w:rPr>
          <w:t>3</w:t>
        </w:r>
        <w:r w:rsidR="006A4845">
          <w:rPr>
            <w:noProof/>
            <w:webHidden/>
          </w:rPr>
          <w:fldChar w:fldCharType="end"/>
        </w:r>
      </w:hyperlink>
    </w:p>
    <w:p w14:paraId="4776B15C" w14:textId="7120B0BC" w:rsidR="006A4845" w:rsidRDefault="00170958">
      <w:pPr>
        <w:pStyle w:val="TOC2"/>
        <w:tabs>
          <w:tab w:val="left" w:pos="880"/>
          <w:tab w:val="right" w:leader="dot" w:pos="9060"/>
        </w:tabs>
        <w:rPr>
          <w:rFonts w:eastAsiaTheme="minorEastAsia" w:cstheme="minorBidi"/>
          <w:smallCaps w:val="0"/>
          <w:noProof/>
          <w:sz w:val="22"/>
          <w:szCs w:val="22"/>
          <w:lang w:eastAsia="en-GB" w:bidi="ar-SA"/>
        </w:rPr>
      </w:pPr>
      <w:hyperlink w:anchor="_Toc532802168" w:history="1">
        <w:r w:rsidR="006A4845" w:rsidRPr="00C25848">
          <w:rPr>
            <w:rStyle w:val="Hyperlink"/>
            <w:noProof/>
          </w:rPr>
          <w:t>2.1</w:t>
        </w:r>
        <w:r w:rsidR="006A4845">
          <w:rPr>
            <w:rFonts w:eastAsiaTheme="minorEastAsia" w:cstheme="minorBidi"/>
            <w:smallCaps w:val="0"/>
            <w:noProof/>
            <w:sz w:val="22"/>
            <w:szCs w:val="22"/>
            <w:lang w:eastAsia="en-GB" w:bidi="ar-SA"/>
          </w:rPr>
          <w:tab/>
        </w:r>
        <w:r w:rsidR="006A4845" w:rsidRPr="00C25848">
          <w:rPr>
            <w:rStyle w:val="Hyperlink"/>
            <w:noProof/>
          </w:rPr>
          <w:t>Identity of Reb D</w:t>
        </w:r>
        <w:r w:rsidR="006A4845">
          <w:rPr>
            <w:noProof/>
            <w:webHidden/>
          </w:rPr>
          <w:tab/>
        </w:r>
        <w:r w:rsidR="006A4845">
          <w:rPr>
            <w:noProof/>
            <w:webHidden/>
          </w:rPr>
          <w:fldChar w:fldCharType="begin"/>
        </w:r>
        <w:r w:rsidR="006A4845">
          <w:rPr>
            <w:noProof/>
            <w:webHidden/>
          </w:rPr>
          <w:instrText xml:space="preserve"> PAGEREF _Toc532802168 \h </w:instrText>
        </w:r>
        <w:r w:rsidR="006A4845">
          <w:rPr>
            <w:noProof/>
            <w:webHidden/>
          </w:rPr>
        </w:r>
        <w:r w:rsidR="006A4845">
          <w:rPr>
            <w:noProof/>
            <w:webHidden/>
          </w:rPr>
          <w:fldChar w:fldCharType="separate"/>
        </w:r>
        <w:r w:rsidR="00D248BD">
          <w:rPr>
            <w:noProof/>
            <w:webHidden/>
          </w:rPr>
          <w:t>3</w:t>
        </w:r>
        <w:r w:rsidR="006A4845">
          <w:rPr>
            <w:noProof/>
            <w:webHidden/>
          </w:rPr>
          <w:fldChar w:fldCharType="end"/>
        </w:r>
      </w:hyperlink>
    </w:p>
    <w:p w14:paraId="2F7EF788" w14:textId="1F64FFA2" w:rsidR="006A4845" w:rsidRDefault="00170958">
      <w:pPr>
        <w:pStyle w:val="TOC2"/>
        <w:tabs>
          <w:tab w:val="left" w:pos="880"/>
          <w:tab w:val="right" w:leader="dot" w:pos="9060"/>
        </w:tabs>
        <w:rPr>
          <w:rFonts w:eastAsiaTheme="minorEastAsia" w:cstheme="minorBidi"/>
          <w:smallCaps w:val="0"/>
          <w:noProof/>
          <w:sz w:val="22"/>
          <w:szCs w:val="22"/>
          <w:lang w:eastAsia="en-GB" w:bidi="ar-SA"/>
        </w:rPr>
      </w:pPr>
      <w:hyperlink w:anchor="_Toc532802169" w:history="1">
        <w:r w:rsidR="006A4845" w:rsidRPr="00C25848">
          <w:rPr>
            <w:rStyle w:val="Hyperlink"/>
            <w:noProof/>
          </w:rPr>
          <w:t>2.2</w:t>
        </w:r>
        <w:r w:rsidR="006A4845">
          <w:rPr>
            <w:rFonts w:eastAsiaTheme="minorEastAsia" w:cstheme="minorBidi"/>
            <w:smallCaps w:val="0"/>
            <w:noProof/>
            <w:sz w:val="22"/>
            <w:szCs w:val="22"/>
            <w:lang w:eastAsia="en-GB" w:bidi="ar-SA"/>
          </w:rPr>
          <w:tab/>
        </w:r>
        <w:r w:rsidR="006A4845" w:rsidRPr="00C25848">
          <w:rPr>
            <w:rStyle w:val="Hyperlink"/>
            <w:noProof/>
          </w:rPr>
          <w:t>Physical and chemical properties of Reb D</w:t>
        </w:r>
        <w:r w:rsidR="006A4845">
          <w:rPr>
            <w:noProof/>
            <w:webHidden/>
          </w:rPr>
          <w:tab/>
        </w:r>
        <w:r w:rsidR="006A4845">
          <w:rPr>
            <w:noProof/>
            <w:webHidden/>
          </w:rPr>
          <w:fldChar w:fldCharType="begin"/>
        </w:r>
        <w:r w:rsidR="006A4845">
          <w:rPr>
            <w:noProof/>
            <w:webHidden/>
          </w:rPr>
          <w:instrText xml:space="preserve"> PAGEREF _Toc532802169 \h </w:instrText>
        </w:r>
        <w:r w:rsidR="006A4845">
          <w:rPr>
            <w:noProof/>
            <w:webHidden/>
          </w:rPr>
        </w:r>
        <w:r w:rsidR="006A4845">
          <w:rPr>
            <w:noProof/>
            <w:webHidden/>
          </w:rPr>
          <w:fldChar w:fldCharType="separate"/>
        </w:r>
        <w:r w:rsidR="00D248BD">
          <w:rPr>
            <w:noProof/>
            <w:webHidden/>
          </w:rPr>
          <w:t>4</w:t>
        </w:r>
        <w:r w:rsidR="006A4845">
          <w:rPr>
            <w:noProof/>
            <w:webHidden/>
          </w:rPr>
          <w:fldChar w:fldCharType="end"/>
        </w:r>
      </w:hyperlink>
    </w:p>
    <w:p w14:paraId="34EADF78" w14:textId="7A732A65" w:rsidR="006A4845" w:rsidRDefault="00170958">
      <w:pPr>
        <w:pStyle w:val="TOC2"/>
        <w:tabs>
          <w:tab w:val="left" w:pos="880"/>
          <w:tab w:val="right" w:leader="dot" w:pos="9060"/>
        </w:tabs>
        <w:rPr>
          <w:rFonts w:eastAsiaTheme="minorEastAsia" w:cstheme="minorBidi"/>
          <w:smallCaps w:val="0"/>
          <w:noProof/>
          <w:sz w:val="22"/>
          <w:szCs w:val="22"/>
          <w:lang w:eastAsia="en-GB" w:bidi="ar-SA"/>
        </w:rPr>
      </w:pPr>
      <w:hyperlink w:anchor="_Toc532802170" w:history="1">
        <w:r w:rsidR="006A4845" w:rsidRPr="00C25848">
          <w:rPr>
            <w:rStyle w:val="Hyperlink"/>
            <w:noProof/>
          </w:rPr>
          <w:t>2.3</w:t>
        </w:r>
        <w:r w:rsidR="006A4845">
          <w:rPr>
            <w:rFonts w:eastAsiaTheme="minorEastAsia" w:cstheme="minorBidi"/>
            <w:smallCaps w:val="0"/>
            <w:noProof/>
            <w:sz w:val="22"/>
            <w:szCs w:val="22"/>
            <w:lang w:eastAsia="en-GB" w:bidi="ar-SA"/>
          </w:rPr>
          <w:tab/>
        </w:r>
        <w:r w:rsidR="006A4845" w:rsidRPr="00C25848">
          <w:rPr>
            <w:rStyle w:val="Hyperlink"/>
            <w:noProof/>
          </w:rPr>
          <w:t>Information on the identity of the enzymes used in the production method</w:t>
        </w:r>
        <w:r w:rsidR="006A4845">
          <w:rPr>
            <w:noProof/>
            <w:webHidden/>
          </w:rPr>
          <w:tab/>
        </w:r>
        <w:r w:rsidR="006A4845">
          <w:rPr>
            <w:noProof/>
            <w:webHidden/>
          </w:rPr>
          <w:fldChar w:fldCharType="begin"/>
        </w:r>
        <w:r w:rsidR="006A4845">
          <w:rPr>
            <w:noProof/>
            <w:webHidden/>
          </w:rPr>
          <w:instrText xml:space="preserve"> PAGEREF _Toc532802170 \h </w:instrText>
        </w:r>
        <w:r w:rsidR="006A4845">
          <w:rPr>
            <w:noProof/>
            <w:webHidden/>
          </w:rPr>
        </w:r>
        <w:r w:rsidR="006A4845">
          <w:rPr>
            <w:noProof/>
            <w:webHidden/>
          </w:rPr>
          <w:fldChar w:fldCharType="separate"/>
        </w:r>
        <w:r w:rsidR="00D248BD">
          <w:rPr>
            <w:noProof/>
            <w:webHidden/>
          </w:rPr>
          <w:t>4</w:t>
        </w:r>
        <w:r w:rsidR="006A4845">
          <w:rPr>
            <w:noProof/>
            <w:webHidden/>
          </w:rPr>
          <w:fldChar w:fldCharType="end"/>
        </w:r>
      </w:hyperlink>
    </w:p>
    <w:p w14:paraId="318BC7E0" w14:textId="6D82825B" w:rsidR="006A4845" w:rsidRDefault="00170958">
      <w:pPr>
        <w:pStyle w:val="TOC2"/>
        <w:tabs>
          <w:tab w:val="left" w:pos="880"/>
          <w:tab w:val="right" w:leader="dot" w:pos="9060"/>
        </w:tabs>
        <w:rPr>
          <w:rFonts w:eastAsiaTheme="minorEastAsia" w:cstheme="minorBidi"/>
          <w:smallCaps w:val="0"/>
          <w:noProof/>
          <w:sz w:val="22"/>
          <w:szCs w:val="22"/>
          <w:lang w:eastAsia="en-GB" w:bidi="ar-SA"/>
        </w:rPr>
      </w:pPr>
      <w:hyperlink w:anchor="_Toc532802171" w:history="1">
        <w:r w:rsidR="006A4845" w:rsidRPr="00C25848">
          <w:rPr>
            <w:rStyle w:val="Hyperlink"/>
            <w:noProof/>
          </w:rPr>
          <w:t>2.4</w:t>
        </w:r>
        <w:r w:rsidR="006A4845">
          <w:rPr>
            <w:rFonts w:eastAsiaTheme="minorEastAsia" w:cstheme="minorBidi"/>
            <w:smallCaps w:val="0"/>
            <w:noProof/>
            <w:sz w:val="22"/>
            <w:szCs w:val="22"/>
            <w:lang w:eastAsia="en-GB" w:bidi="ar-SA"/>
          </w:rPr>
          <w:tab/>
        </w:r>
        <w:r w:rsidR="006A4845" w:rsidRPr="00C25848">
          <w:rPr>
            <w:rStyle w:val="Hyperlink"/>
            <w:noProof/>
          </w:rPr>
          <w:t>Specifics of the enzymatic reactions</w:t>
        </w:r>
        <w:r w:rsidR="006A4845">
          <w:rPr>
            <w:noProof/>
            <w:webHidden/>
          </w:rPr>
          <w:tab/>
        </w:r>
        <w:r w:rsidR="006A4845">
          <w:rPr>
            <w:noProof/>
            <w:webHidden/>
          </w:rPr>
          <w:fldChar w:fldCharType="begin"/>
        </w:r>
        <w:r w:rsidR="006A4845">
          <w:rPr>
            <w:noProof/>
            <w:webHidden/>
          </w:rPr>
          <w:instrText xml:space="preserve"> PAGEREF _Toc532802171 \h </w:instrText>
        </w:r>
        <w:r w:rsidR="006A4845">
          <w:rPr>
            <w:noProof/>
            <w:webHidden/>
          </w:rPr>
        </w:r>
        <w:r w:rsidR="006A4845">
          <w:rPr>
            <w:noProof/>
            <w:webHidden/>
          </w:rPr>
          <w:fldChar w:fldCharType="separate"/>
        </w:r>
        <w:r w:rsidR="00D248BD">
          <w:rPr>
            <w:noProof/>
            <w:webHidden/>
          </w:rPr>
          <w:t>5</w:t>
        </w:r>
        <w:r w:rsidR="006A4845">
          <w:rPr>
            <w:noProof/>
            <w:webHidden/>
          </w:rPr>
          <w:fldChar w:fldCharType="end"/>
        </w:r>
      </w:hyperlink>
    </w:p>
    <w:p w14:paraId="5A7FA893" w14:textId="6B1DC05D" w:rsidR="006A4845" w:rsidRDefault="00170958">
      <w:pPr>
        <w:pStyle w:val="TOC2"/>
        <w:tabs>
          <w:tab w:val="left" w:pos="880"/>
          <w:tab w:val="right" w:leader="dot" w:pos="9060"/>
        </w:tabs>
        <w:rPr>
          <w:rFonts w:eastAsiaTheme="minorEastAsia" w:cstheme="minorBidi"/>
          <w:smallCaps w:val="0"/>
          <w:noProof/>
          <w:sz w:val="22"/>
          <w:szCs w:val="22"/>
          <w:lang w:eastAsia="en-GB" w:bidi="ar-SA"/>
        </w:rPr>
      </w:pPr>
      <w:hyperlink w:anchor="_Toc532802172" w:history="1">
        <w:r w:rsidR="006A4845" w:rsidRPr="00C25848">
          <w:rPr>
            <w:rStyle w:val="Hyperlink"/>
            <w:noProof/>
          </w:rPr>
          <w:t>2.5</w:t>
        </w:r>
        <w:r w:rsidR="006A4845">
          <w:rPr>
            <w:rFonts w:eastAsiaTheme="minorEastAsia" w:cstheme="minorBidi"/>
            <w:smallCaps w:val="0"/>
            <w:noProof/>
            <w:sz w:val="22"/>
            <w:szCs w:val="22"/>
            <w:lang w:eastAsia="en-GB" w:bidi="ar-SA"/>
          </w:rPr>
          <w:tab/>
        </w:r>
        <w:r w:rsidR="006A4845" w:rsidRPr="00C25848">
          <w:rPr>
            <w:rStyle w:val="Hyperlink"/>
            <w:noProof/>
          </w:rPr>
          <w:t>Technological purpose</w:t>
        </w:r>
        <w:r w:rsidR="006A4845">
          <w:rPr>
            <w:noProof/>
            <w:webHidden/>
          </w:rPr>
          <w:tab/>
        </w:r>
        <w:r w:rsidR="006A4845">
          <w:rPr>
            <w:noProof/>
            <w:webHidden/>
          </w:rPr>
          <w:fldChar w:fldCharType="begin"/>
        </w:r>
        <w:r w:rsidR="006A4845">
          <w:rPr>
            <w:noProof/>
            <w:webHidden/>
          </w:rPr>
          <w:instrText xml:space="preserve"> PAGEREF _Toc532802172 \h </w:instrText>
        </w:r>
        <w:r w:rsidR="006A4845">
          <w:rPr>
            <w:noProof/>
            <w:webHidden/>
          </w:rPr>
        </w:r>
        <w:r w:rsidR="006A4845">
          <w:rPr>
            <w:noProof/>
            <w:webHidden/>
          </w:rPr>
          <w:fldChar w:fldCharType="separate"/>
        </w:r>
        <w:r w:rsidR="00D248BD">
          <w:rPr>
            <w:noProof/>
            <w:webHidden/>
          </w:rPr>
          <w:t>6</w:t>
        </w:r>
        <w:r w:rsidR="006A4845">
          <w:rPr>
            <w:noProof/>
            <w:webHidden/>
          </w:rPr>
          <w:fldChar w:fldCharType="end"/>
        </w:r>
      </w:hyperlink>
    </w:p>
    <w:p w14:paraId="6E730530" w14:textId="2FB25594" w:rsidR="006A4845" w:rsidRDefault="00170958">
      <w:pPr>
        <w:pStyle w:val="TOC2"/>
        <w:tabs>
          <w:tab w:val="left" w:pos="880"/>
          <w:tab w:val="right" w:leader="dot" w:pos="9060"/>
        </w:tabs>
        <w:rPr>
          <w:rFonts w:eastAsiaTheme="minorEastAsia" w:cstheme="minorBidi"/>
          <w:smallCaps w:val="0"/>
          <w:noProof/>
          <w:sz w:val="22"/>
          <w:szCs w:val="22"/>
          <w:lang w:eastAsia="en-GB" w:bidi="ar-SA"/>
        </w:rPr>
      </w:pPr>
      <w:hyperlink w:anchor="_Toc532802173" w:history="1">
        <w:r w:rsidR="006A4845" w:rsidRPr="00C25848">
          <w:rPr>
            <w:rStyle w:val="Hyperlink"/>
            <w:noProof/>
            <w:lang w:eastAsia="en-AU"/>
          </w:rPr>
          <w:t>2.6</w:t>
        </w:r>
        <w:r w:rsidR="006A4845">
          <w:rPr>
            <w:rFonts w:eastAsiaTheme="minorEastAsia" w:cstheme="minorBidi"/>
            <w:smallCaps w:val="0"/>
            <w:noProof/>
            <w:sz w:val="22"/>
            <w:szCs w:val="22"/>
            <w:lang w:eastAsia="en-GB" w:bidi="ar-SA"/>
          </w:rPr>
          <w:tab/>
        </w:r>
        <w:r w:rsidR="006A4845" w:rsidRPr="00C25848">
          <w:rPr>
            <w:rStyle w:val="Hyperlink"/>
            <w:noProof/>
            <w:lang w:eastAsia="en-AU"/>
          </w:rPr>
          <w:t>Technological justification</w:t>
        </w:r>
        <w:r w:rsidR="006A4845">
          <w:rPr>
            <w:noProof/>
            <w:webHidden/>
          </w:rPr>
          <w:tab/>
        </w:r>
        <w:r w:rsidR="006A4845">
          <w:rPr>
            <w:noProof/>
            <w:webHidden/>
          </w:rPr>
          <w:fldChar w:fldCharType="begin"/>
        </w:r>
        <w:r w:rsidR="006A4845">
          <w:rPr>
            <w:noProof/>
            <w:webHidden/>
          </w:rPr>
          <w:instrText xml:space="preserve"> PAGEREF _Toc532802173 \h </w:instrText>
        </w:r>
        <w:r w:rsidR="006A4845">
          <w:rPr>
            <w:noProof/>
            <w:webHidden/>
          </w:rPr>
        </w:r>
        <w:r w:rsidR="006A4845">
          <w:rPr>
            <w:noProof/>
            <w:webHidden/>
          </w:rPr>
          <w:fldChar w:fldCharType="separate"/>
        </w:r>
        <w:r w:rsidR="00D248BD">
          <w:rPr>
            <w:noProof/>
            <w:webHidden/>
          </w:rPr>
          <w:t>6</w:t>
        </w:r>
        <w:r w:rsidR="006A4845">
          <w:rPr>
            <w:noProof/>
            <w:webHidden/>
          </w:rPr>
          <w:fldChar w:fldCharType="end"/>
        </w:r>
      </w:hyperlink>
    </w:p>
    <w:p w14:paraId="4D9AF0F5" w14:textId="47B34AFD" w:rsidR="006A4845" w:rsidRDefault="00170958">
      <w:pPr>
        <w:pStyle w:val="TOC2"/>
        <w:tabs>
          <w:tab w:val="left" w:pos="880"/>
          <w:tab w:val="right" w:leader="dot" w:pos="9060"/>
        </w:tabs>
        <w:rPr>
          <w:rFonts w:eastAsiaTheme="minorEastAsia" w:cstheme="minorBidi"/>
          <w:smallCaps w:val="0"/>
          <w:noProof/>
          <w:sz w:val="22"/>
          <w:szCs w:val="22"/>
          <w:lang w:eastAsia="en-GB" w:bidi="ar-SA"/>
        </w:rPr>
      </w:pPr>
      <w:hyperlink w:anchor="_Toc532802174" w:history="1">
        <w:r w:rsidR="006A4845" w:rsidRPr="00C25848">
          <w:rPr>
            <w:rStyle w:val="Hyperlink"/>
            <w:noProof/>
          </w:rPr>
          <w:t>2.7</w:t>
        </w:r>
        <w:r w:rsidR="006A4845">
          <w:rPr>
            <w:rFonts w:eastAsiaTheme="minorEastAsia" w:cstheme="minorBidi"/>
            <w:smallCaps w:val="0"/>
            <w:noProof/>
            <w:sz w:val="22"/>
            <w:szCs w:val="22"/>
            <w:lang w:eastAsia="en-GB" w:bidi="ar-SA"/>
          </w:rPr>
          <w:tab/>
        </w:r>
        <w:r w:rsidR="006A4845" w:rsidRPr="00C25848">
          <w:rPr>
            <w:rStyle w:val="Hyperlink"/>
            <w:noProof/>
          </w:rPr>
          <w:t>Manufacturing process</w:t>
        </w:r>
        <w:r w:rsidR="006A4845">
          <w:rPr>
            <w:noProof/>
            <w:webHidden/>
          </w:rPr>
          <w:tab/>
        </w:r>
        <w:r w:rsidR="006A4845">
          <w:rPr>
            <w:noProof/>
            <w:webHidden/>
          </w:rPr>
          <w:fldChar w:fldCharType="begin"/>
        </w:r>
        <w:r w:rsidR="006A4845">
          <w:rPr>
            <w:noProof/>
            <w:webHidden/>
          </w:rPr>
          <w:instrText xml:space="preserve"> PAGEREF _Toc532802174 \h </w:instrText>
        </w:r>
        <w:r w:rsidR="006A4845">
          <w:rPr>
            <w:noProof/>
            <w:webHidden/>
          </w:rPr>
        </w:r>
        <w:r w:rsidR="006A4845">
          <w:rPr>
            <w:noProof/>
            <w:webHidden/>
          </w:rPr>
          <w:fldChar w:fldCharType="separate"/>
        </w:r>
        <w:r w:rsidR="00D248BD">
          <w:rPr>
            <w:noProof/>
            <w:webHidden/>
          </w:rPr>
          <w:t>6</w:t>
        </w:r>
        <w:r w:rsidR="006A4845">
          <w:rPr>
            <w:noProof/>
            <w:webHidden/>
          </w:rPr>
          <w:fldChar w:fldCharType="end"/>
        </w:r>
      </w:hyperlink>
    </w:p>
    <w:p w14:paraId="4C1ABDD8" w14:textId="12E146B2" w:rsidR="006A4845" w:rsidRDefault="00170958">
      <w:pPr>
        <w:pStyle w:val="TOC2"/>
        <w:tabs>
          <w:tab w:val="left" w:pos="880"/>
          <w:tab w:val="right" w:leader="dot" w:pos="9060"/>
        </w:tabs>
        <w:rPr>
          <w:rFonts w:eastAsiaTheme="minorEastAsia" w:cstheme="minorBidi"/>
          <w:smallCaps w:val="0"/>
          <w:noProof/>
          <w:sz w:val="22"/>
          <w:szCs w:val="22"/>
          <w:lang w:eastAsia="en-GB" w:bidi="ar-SA"/>
        </w:rPr>
      </w:pPr>
      <w:hyperlink w:anchor="_Toc532802175" w:history="1">
        <w:r w:rsidR="006A4845" w:rsidRPr="00C25848">
          <w:rPr>
            <w:rStyle w:val="Hyperlink"/>
            <w:noProof/>
            <w:lang w:eastAsia="en-AU"/>
          </w:rPr>
          <w:t>2.8</w:t>
        </w:r>
        <w:r w:rsidR="006A4845">
          <w:rPr>
            <w:rFonts w:eastAsiaTheme="minorEastAsia" w:cstheme="minorBidi"/>
            <w:smallCaps w:val="0"/>
            <w:noProof/>
            <w:sz w:val="22"/>
            <w:szCs w:val="22"/>
            <w:lang w:eastAsia="en-GB" w:bidi="ar-SA"/>
          </w:rPr>
          <w:tab/>
        </w:r>
        <w:r w:rsidR="006A4845" w:rsidRPr="00C25848">
          <w:rPr>
            <w:rStyle w:val="Hyperlink"/>
            <w:noProof/>
            <w:lang w:eastAsia="en-AU"/>
          </w:rPr>
          <w:t>Manufacturing flow chart</w:t>
        </w:r>
        <w:r w:rsidR="006A4845">
          <w:rPr>
            <w:noProof/>
            <w:webHidden/>
          </w:rPr>
          <w:tab/>
        </w:r>
        <w:r w:rsidR="006A4845">
          <w:rPr>
            <w:noProof/>
            <w:webHidden/>
          </w:rPr>
          <w:fldChar w:fldCharType="begin"/>
        </w:r>
        <w:r w:rsidR="006A4845">
          <w:rPr>
            <w:noProof/>
            <w:webHidden/>
          </w:rPr>
          <w:instrText xml:space="preserve"> PAGEREF _Toc532802175 \h </w:instrText>
        </w:r>
        <w:r w:rsidR="006A4845">
          <w:rPr>
            <w:noProof/>
            <w:webHidden/>
          </w:rPr>
        </w:r>
        <w:r w:rsidR="006A4845">
          <w:rPr>
            <w:noProof/>
            <w:webHidden/>
          </w:rPr>
          <w:fldChar w:fldCharType="separate"/>
        </w:r>
        <w:r w:rsidR="00D248BD">
          <w:rPr>
            <w:noProof/>
            <w:webHidden/>
          </w:rPr>
          <w:t>8</w:t>
        </w:r>
        <w:r w:rsidR="006A4845">
          <w:rPr>
            <w:noProof/>
            <w:webHidden/>
          </w:rPr>
          <w:fldChar w:fldCharType="end"/>
        </w:r>
      </w:hyperlink>
    </w:p>
    <w:p w14:paraId="38F1F550" w14:textId="1FC1446A" w:rsidR="006A4845" w:rsidRDefault="00170958">
      <w:pPr>
        <w:pStyle w:val="TOC2"/>
        <w:tabs>
          <w:tab w:val="left" w:pos="880"/>
          <w:tab w:val="right" w:leader="dot" w:pos="9060"/>
        </w:tabs>
        <w:rPr>
          <w:rFonts w:eastAsiaTheme="minorEastAsia" w:cstheme="minorBidi"/>
          <w:smallCaps w:val="0"/>
          <w:noProof/>
          <w:sz w:val="22"/>
          <w:szCs w:val="22"/>
          <w:lang w:eastAsia="en-GB" w:bidi="ar-SA"/>
        </w:rPr>
      </w:pPr>
      <w:hyperlink w:anchor="_Toc532802176" w:history="1">
        <w:r w:rsidR="006A4845" w:rsidRPr="00C25848">
          <w:rPr>
            <w:rStyle w:val="Hyperlink"/>
            <w:noProof/>
            <w:lang w:eastAsia="en-AU"/>
          </w:rPr>
          <w:t>2.9</w:t>
        </w:r>
        <w:r w:rsidR="006A4845">
          <w:rPr>
            <w:rFonts w:eastAsiaTheme="minorEastAsia" w:cstheme="minorBidi"/>
            <w:smallCaps w:val="0"/>
            <w:noProof/>
            <w:sz w:val="22"/>
            <w:szCs w:val="22"/>
            <w:lang w:eastAsia="en-GB" w:bidi="ar-SA"/>
          </w:rPr>
          <w:tab/>
        </w:r>
        <w:r w:rsidR="006A4845" w:rsidRPr="00C25848">
          <w:rPr>
            <w:rStyle w:val="Hyperlink"/>
            <w:noProof/>
            <w:lang w:eastAsia="en-AU"/>
          </w:rPr>
          <w:t>Product specification</w:t>
        </w:r>
        <w:r w:rsidR="006A4845">
          <w:rPr>
            <w:noProof/>
            <w:webHidden/>
          </w:rPr>
          <w:tab/>
        </w:r>
        <w:r w:rsidR="006A4845">
          <w:rPr>
            <w:noProof/>
            <w:webHidden/>
          </w:rPr>
          <w:fldChar w:fldCharType="begin"/>
        </w:r>
        <w:r w:rsidR="006A4845">
          <w:rPr>
            <w:noProof/>
            <w:webHidden/>
          </w:rPr>
          <w:instrText xml:space="preserve"> PAGEREF _Toc532802176 \h </w:instrText>
        </w:r>
        <w:r w:rsidR="006A4845">
          <w:rPr>
            <w:noProof/>
            <w:webHidden/>
          </w:rPr>
        </w:r>
        <w:r w:rsidR="006A4845">
          <w:rPr>
            <w:noProof/>
            <w:webHidden/>
          </w:rPr>
          <w:fldChar w:fldCharType="separate"/>
        </w:r>
        <w:r w:rsidR="00D248BD">
          <w:rPr>
            <w:noProof/>
            <w:webHidden/>
          </w:rPr>
          <w:t>9</w:t>
        </w:r>
        <w:r w:rsidR="006A4845">
          <w:rPr>
            <w:noProof/>
            <w:webHidden/>
          </w:rPr>
          <w:fldChar w:fldCharType="end"/>
        </w:r>
      </w:hyperlink>
    </w:p>
    <w:p w14:paraId="355CE2D8" w14:textId="6BE03904" w:rsidR="006A4845" w:rsidRDefault="00170958">
      <w:pPr>
        <w:pStyle w:val="TOC2"/>
        <w:tabs>
          <w:tab w:val="left" w:pos="880"/>
          <w:tab w:val="right" w:leader="dot" w:pos="9060"/>
        </w:tabs>
        <w:rPr>
          <w:rFonts w:eastAsiaTheme="minorEastAsia" w:cstheme="minorBidi"/>
          <w:smallCaps w:val="0"/>
          <w:noProof/>
          <w:sz w:val="22"/>
          <w:szCs w:val="22"/>
          <w:lang w:eastAsia="en-GB" w:bidi="ar-SA"/>
        </w:rPr>
      </w:pPr>
      <w:hyperlink w:anchor="_Toc532802177" w:history="1">
        <w:r w:rsidR="006A4845" w:rsidRPr="00C25848">
          <w:rPr>
            <w:rStyle w:val="Hyperlink"/>
            <w:noProof/>
            <w:lang w:eastAsia="en-AU"/>
          </w:rPr>
          <w:t>2.10</w:t>
        </w:r>
        <w:r w:rsidR="006A4845">
          <w:rPr>
            <w:rFonts w:eastAsiaTheme="minorEastAsia" w:cstheme="minorBidi"/>
            <w:smallCaps w:val="0"/>
            <w:noProof/>
            <w:sz w:val="22"/>
            <w:szCs w:val="22"/>
            <w:lang w:eastAsia="en-GB" w:bidi="ar-SA"/>
          </w:rPr>
          <w:tab/>
        </w:r>
        <w:r w:rsidR="006A4845" w:rsidRPr="00C25848">
          <w:rPr>
            <w:rStyle w:val="Hyperlink"/>
            <w:noProof/>
            <w:lang w:eastAsia="en-AU"/>
          </w:rPr>
          <w:t>Analytical method for detection</w:t>
        </w:r>
        <w:r w:rsidR="006A4845">
          <w:rPr>
            <w:noProof/>
            <w:webHidden/>
          </w:rPr>
          <w:tab/>
        </w:r>
        <w:r w:rsidR="006A4845">
          <w:rPr>
            <w:noProof/>
            <w:webHidden/>
          </w:rPr>
          <w:fldChar w:fldCharType="begin"/>
        </w:r>
        <w:r w:rsidR="006A4845">
          <w:rPr>
            <w:noProof/>
            <w:webHidden/>
          </w:rPr>
          <w:instrText xml:space="preserve"> PAGEREF _Toc532802177 \h </w:instrText>
        </w:r>
        <w:r w:rsidR="006A4845">
          <w:rPr>
            <w:noProof/>
            <w:webHidden/>
          </w:rPr>
        </w:r>
        <w:r w:rsidR="006A4845">
          <w:rPr>
            <w:noProof/>
            <w:webHidden/>
          </w:rPr>
          <w:fldChar w:fldCharType="separate"/>
        </w:r>
        <w:r w:rsidR="00D248BD">
          <w:rPr>
            <w:noProof/>
            <w:webHidden/>
          </w:rPr>
          <w:t>9</w:t>
        </w:r>
        <w:r w:rsidR="006A4845">
          <w:rPr>
            <w:noProof/>
            <w:webHidden/>
          </w:rPr>
          <w:fldChar w:fldCharType="end"/>
        </w:r>
      </w:hyperlink>
    </w:p>
    <w:p w14:paraId="477737B5" w14:textId="0E8ADFE1" w:rsidR="006A4845" w:rsidRDefault="00170958">
      <w:pPr>
        <w:pStyle w:val="TOC2"/>
        <w:tabs>
          <w:tab w:val="left" w:pos="880"/>
          <w:tab w:val="right" w:leader="dot" w:pos="9060"/>
        </w:tabs>
        <w:rPr>
          <w:rFonts w:eastAsiaTheme="minorEastAsia" w:cstheme="minorBidi"/>
          <w:smallCaps w:val="0"/>
          <w:noProof/>
          <w:sz w:val="22"/>
          <w:szCs w:val="22"/>
          <w:lang w:eastAsia="en-GB" w:bidi="ar-SA"/>
        </w:rPr>
      </w:pPr>
      <w:hyperlink w:anchor="_Toc532802178" w:history="1">
        <w:r w:rsidR="006A4845" w:rsidRPr="00C25848">
          <w:rPr>
            <w:rStyle w:val="Hyperlink"/>
            <w:noProof/>
            <w:lang w:eastAsia="en-AU"/>
          </w:rPr>
          <w:t>2.11</w:t>
        </w:r>
        <w:r w:rsidR="006A4845">
          <w:rPr>
            <w:rFonts w:eastAsiaTheme="minorEastAsia" w:cstheme="minorBidi"/>
            <w:smallCaps w:val="0"/>
            <w:noProof/>
            <w:sz w:val="22"/>
            <w:szCs w:val="22"/>
            <w:lang w:eastAsia="en-GB" w:bidi="ar-SA"/>
          </w:rPr>
          <w:tab/>
        </w:r>
        <w:r w:rsidR="006A4845" w:rsidRPr="00C25848">
          <w:rPr>
            <w:rStyle w:val="Hyperlink"/>
            <w:noProof/>
            <w:lang w:eastAsia="en-AU"/>
          </w:rPr>
          <w:t>Production stability</w:t>
        </w:r>
        <w:r w:rsidR="006A4845">
          <w:rPr>
            <w:noProof/>
            <w:webHidden/>
          </w:rPr>
          <w:tab/>
        </w:r>
        <w:r w:rsidR="006A4845">
          <w:rPr>
            <w:noProof/>
            <w:webHidden/>
          </w:rPr>
          <w:fldChar w:fldCharType="begin"/>
        </w:r>
        <w:r w:rsidR="006A4845">
          <w:rPr>
            <w:noProof/>
            <w:webHidden/>
          </w:rPr>
          <w:instrText xml:space="preserve"> PAGEREF _Toc532802178 \h </w:instrText>
        </w:r>
        <w:r w:rsidR="006A4845">
          <w:rPr>
            <w:noProof/>
            <w:webHidden/>
          </w:rPr>
        </w:r>
        <w:r w:rsidR="006A4845">
          <w:rPr>
            <w:noProof/>
            <w:webHidden/>
          </w:rPr>
          <w:fldChar w:fldCharType="separate"/>
        </w:r>
        <w:r w:rsidR="00D248BD">
          <w:rPr>
            <w:noProof/>
            <w:webHidden/>
          </w:rPr>
          <w:t>10</w:t>
        </w:r>
        <w:r w:rsidR="006A4845">
          <w:rPr>
            <w:noProof/>
            <w:webHidden/>
          </w:rPr>
          <w:fldChar w:fldCharType="end"/>
        </w:r>
      </w:hyperlink>
    </w:p>
    <w:p w14:paraId="43A10048" w14:textId="50BD92D6" w:rsidR="006A4845" w:rsidRDefault="00170958">
      <w:pPr>
        <w:pStyle w:val="TOC2"/>
        <w:tabs>
          <w:tab w:val="left" w:pos="880"/>
          <w:tab w:val="right" w:leader="dot" w:pos="9060"/>
        </w:tabs>
        <w:rPr>
          <w:rFonts w:eastAsiaTheme="minorEastAsia" w:cstheme="minorBidi"/>
          <w:smallCaps w:val="0"/>
          <w:noProof/>
          <w:sz w:val="22"/>
          <w:szCs w:val="22"/>
          <w:lang w:eastAsia="en-GB" w:bidi="ar-SA"/>
        </w:rPr>
      </w:pPr>
      <w:hyperlink w:anchor="_Toc532802179" w:history="1">
        <w:r w:rsidR="006A4845" w:rsidRPr="00C25848">
          <w:rPr>
            <w:rStyle w:val="Hyperlink"/>
            <w:noProof/>
          </w:rPr>
          <w:t>2.12</w:t>
        </w:r>
        <w:r w:rsidR="006A4845">
          <w:rPr>
            <w:rFonts w:eastAsiaTheme="minorEastAsia" w:cstheme="minorBidi"/>
            <w:smallCaps w:val="0"/>
            <w:noProof/>
            <w:sz w:val="22"/>
            <w:szCs w:val="22"/>
            <w:lang w:eastAsia="en-GB" w:bidi="ar-SA"/>
          </w:rPr>
          <w:tab/>
        </w:r>
        <w:r w:rsidR="006A4845" w:rsidRPr="00C25848">
          <w:rPr>
            <w:rStyle w:val="Hyperlink"/>
            <w:noProof/>
          </w:rPr>
          <w:t>Food technology conclusion</w:t>
        </w:r>
        <w:r w:rsidR="006A4845">
          <w:rPr>
            <w:noProof/>
            <w:webHidden/>
          </w:rPr>
          <w:tab/>
        </w:r>
        <w:r w:rsidR="006A4845">
          <w:rPr>
            <w:noProof/>
            <w:webHidden/>
          </w:rPr>
          <w:fldChar w:fldCharType="begin"/>
        </w:r>
        <w:r w:rsidR="006A4845">
          <w:rPr>
            <w:noProof/>
            <w:webHidden/>
          </w:rPr>
          <w:instrText xml:space="preserve"> PAGEREF _Toc532802179 \h </w:instrText>
        </w:r>
        <w:r w:rsidR="006A4845">
          <w:rPr>
            <w:noProof/>
            <w:webHidden/>
          </w:rPr>
        </w:r>
        <w:r w:rsidR="006A4845">
          <w:rPr>
            <w:noProof/>
            <w:webHidden/>
          </w:rPr>
          <w:fldChar w:fldCharType="separate"/>
        </w:r>
        <w:r w:rsidR="00D248BD">
          <w:rPr>
            <w:noProof/>
            <w:webHidden/>
          </w:rPr>
          <w:t>10</w:t>
        </w:r>
        <w:r w:rsidR="006A4845">
          <w:rPr>
            <w:noProof/>
            <w:webHidden/>
          </w:rPr>
          <w:fldChar w:fldCharType="end"/>
        </w:r>
      </w:hyperlink>
    </w:p>
    <w:p w14:paraId="1294A8B8" w14:textId="0D1581FF" w:rsidR="006A4845" w:rsidRDefault="00170958">
      <w:pPr>
        <w:pStyle w:val="TOC1"/>
        <w:tabs>
          <w:tab w:val="left" w:pos="440"/>
          <w:tab w:val="right" w:leader="dot" w:pos="9060"/>
        </w:tabs>
        <w:rPr>
          <w:rFonts w:eastAsiaTheme="minorEastAsia" w:cstheme="minorBidi"/>
          <w:b w:val="0"/>
          <w:bCs w:val="0"/>
          <w:caps w:val="0"/>
          <w:noProof/>
          <w:sz w:val="22"/>
          <w:szCs w:val="22"/>
          <w:lang w:eastAsia="en-GB" w:bidi="ar-SA"/>
        </w:rPr>
      </w:pPr>
      <w:hyperlink w:anchor="_Toc532802180" w:history="1">
        <w:r w:rsidR="006A4845" w:rsidRPr="00C25848">
          <w:rPr>
            <w:rStyle w:val="Hyperlink"/>
            <w:noProof/>
          </w:rPr>
          <w:t>3</w:t>
        </w:r>
        <w:r w:rsidR="006A4845">
          <w:rPr>
            <w:rFonts w:eastAsiaTheme="minorEastAsia" w:cstheme="minorBidi"/>
            <w:b w:val="0"/>
            <w:bCs w:val="0"/>
            <w:caps w:val="0"/>
            <w:noProof/>
            <w:sz w:val="22"/>
            <w:szCs w:val="22"/>
            <w:lang w:eastAsia="en-GB" w:bidi="ar-SA"/>
          </w:rPr>
          <w:tab/>
        </w:r>
        <w:r w:rsidR="006A4845" w:rsidRPr="00C25848">
          <w:rPr>
            <w:rStyle w:val="Hyperlink"/>
            <w:noProof/>
          </w:rPr>
          <w:t>Safety assessment</w:t>
        </w:r>
        <w:r w:rsidR="006A4845">
          <w:rPr>
            <w:noProof/>
            <w:webHidden/>
          </w:rPr>
          <w:tab/>
        </w:r>
        <w:r w:rsidR="006A4845">
          <w:rPr>
            <w:noProof/>
            <w:webHidden/>
          </w:rPr>
          <w:fldChar w:fldCharType="begin"/>
        </w:r>
        <w:r w:rsidR="006A4845">
          <w:rPr>
            <w:noProof/>
            <w:webHidden/>
          </w:rPr>
          <w:instrText xml:space="preserve"> PAGEREF _Toc532802180 \h </w:instrText>
        </w:r>
        <w:r w:rsidR="006A4845">
          <w:rPr>
            <w:noProof/>
            <w:webHidden/>
          </w:rPr>
        </w:r>
        <w:r w:rsidR="006A4845">
          <w:rPr>
            <w:noProof/>
            <w:webHidden/>
          </w:rPr>
          <w:fldChar w:fldCharType="separate"/>
        </w:r>
        <w:r w:rsidR="00D248BD">
          <w:rPr>
            <w:noProof/>
            <w:webHidden/>
          </w:rPr>
          <w:t>10</w:t>
        </w:r>
        <w:r w:rsidR="006A4845">
          <w:rPr>
            <w:noProof/>
            <w:webHidden/>
          </w:rPr>
          <w:fldChar w:fldCharType="end"/>
        </w:r>
      </w:hyperlink>
    </w:p>
    <w:p w14:paraId="6C195729" w14:textId="59967ED5" w:rsidR="006A4845" w:rsidRDefault="00170958">
      <w:pPr>
        <w:pStyle w:val="TOC1"/>
        <w:tabs>
          <w:tab w:val="left" w:pos="440"/>
          <w:tab w:val="right" w:leader="dot" w:pos="9060"/>
        </w:tabs>
        <w:rPr>
          <w:rFonts w:eastAsiaTheme="minorEastAsia" w:cstheme="minorBidi"/>
          <w:b w:val="0"/>
          <w:bCs w:val="0"/>
          <w:caps w:val="0"/>
          <w:noProof/>
          <w:sz w:val="22"/>
          <w:szCs w:val="22"/>
          <w:lang w:eastAsia="en-GB" w:bidi="ar-SA"/>
        </w:rPr>
      </w:pPr>
      <w:hyperlink w:anchor="_Toc532802181" w:history="1">
        <w:r w:rsidR="006A4845" w:rsidRPr="00C25848">
          <w:rPr>
            <w:rStyle w:val="Hyperlink"/>
            <w:noProof/>
            <w:lang w:eastAsia="en-AU"/>
          </w:rPr>
          <w:t>4</w:t>
        </w:r>
        <w:r w:rsidR="006A4845">
          <w:rPr>
            <w:rFonts w:eastAsiaTheme="minorEastAsia" w:cstheme="minorBidi"/>
            <w:b w:val="0"/>
            <w:bCs w:val="0"/>
            <w:caps w:val="0"/>
            <w:noProof/>
            <w:sz w:val="22"/>
            <w:szCs w:val="22"/>
            <w:lang w:eastAsia="en-GB" w:bidi="ar-SA"/>
          </w:rPr>
          <w:tab/>
        </w:r>
        <w:r w:rsidR="006A4845" w:rsidRPr="00C25848">
          <w:rPr>
            <w:rStyle w:val="Hyperlink"/>
            <w:noProof/>
            <w:lang w:eastAsia="en-AU"/>
          </w:rPr>
          <w:t>Hazard Assessment</w:t>
        </w:r>
        <w:r w:rsidR="006A4845">
          <w:rPr>
            <w:noProof/>
            <w:webHidden/>
          </w:rPr>
          <w:tab/>
        </w:r>
        <w:r w:rsidR="006A4845">
          <w:rPr>
            <w:noProof/>
            <w:webHidden/>
          </w:rPr>
          <w:fldChar w:fldCharType="begin"/>
        </w:r>
        <w:r w:rsidR="006A4845">
          <w:rPr>
            <w:noProof/>
            <w:webHidden/>
          </w:rPr>
          <w:instrText xml:space="preserve"> PAGEREF _Toc532802181 \h </w:instrText>
        </w:r>
        <w:r w:rsidR="006A4845">
          <w:rPr>
            <w:noProof/>
            <w:webHidden/>
          </w:rPr>
        </w:r>
        <w:r w:rsidR="006A4845">
          <w:rPr>
            <w:noProof/>
            <w:webHidden/>
          </w:rPr>
          <w:fldChar w:fldCharType="separate"/>
        </w:r>
        <w:r w:rsidR="00D248BD">
          <w:rPr>
            <w:noProof/>
            <w:webHidden/>
          </w:rPr>
          <w:t>11</w:t>
        </w:r>
        <w:r w:rsidR="006A4845">
          <w:rPr>
            <w:noProof/>
            <w:webHidden/>
          </w:rPr>
          <w:fldChar w:fldCharType="end"/>
        </w:r>
      </w:hyperlink>
    </w:p>
    <w:p w14:paraId="2331A234" w14:textId="10E580A1" w:rsidR="006A4845" w:rsidRDefault="00170958">
      <w:pPr>
        <w:pStyle w:val="TOC2"/>
        <w:tabs>
          <w:tab w:val="left" w:pos="880"/>
          <w:tab w:val="right" w:leader="dot" w:pos="9060"/>
        </w:tabs>
        <w:rPr>
          <w:rFonts w:eastAsiaTheme="minorEastAsia" w:cstheme="minorBidi"/>
          <w:smallCaps w:val="0"/>
          <w:noProof/>
          <w:sz w:val="22"/>
          <w:szCs w:val="22"/>
          <w:lang w:eastAsia="en-GB" w:bidi="ar-SA"/>
        </w:rPr>
      </w:pPr>
      <w:hyperlink w:anchor="_Toc532802182" w:history="1">
        <w:r w:rsidR="006A4845" w:rsidRPr="00C25848">
          <w:rPr>
            <w:rStyle w:val="Hyperlink"/>
            <w:noProof/>
            <w:lang w:eastAsia="en-AU"/>
          </w:rPr>
          <w:t>4.1</w:t>
        </w:r>
        <w:r w:rsidR="006A4845">
          <w:rPr>
            <w:rFonts w:eastAsiaTheme="minorEastAsia" w:cstheme="minorBidi"/>
            <w:smallCaps w:val="0"/>
            <w:noProof/>
            <w:sz w:val="22"/>
            <w:szCs w:val="22"/>
            <w:lang w:eastAsia="en-GB" w:bidi="ar-SA"/>
          </w:rPr>
          <w:tab/>
        </w:r>
        <w:r w:rsidR="006A4845" w:rsidRPr="00C25848">
          <w:rPr>
            <w:rStyle w:val="Hyperlink"/>
            <w:noProof/>
            <w:lang w:eastAsia="en-AU"/>
          </w:rPr>
          <w:t>Previous FSANZ assessments</w:t>
        </w:r>
        <w:r w:rsidR="006A4845">
          <w:rPr>
            <w:noProof/>
            <w:webHidden/>
          </w:rPr>
          <w:tab/>
        </w:r>
        <w:r w:rsidR="006A4845">
          <w:rPr>
            <w:noProof/>
            <w:webHidden/>
          </w:rPr>
          <w:fldChar w:fldCharType="begin"/>
        </w:r>
        <w:r w:rsidR="006A4845">
          <w:rPr>
            <w:noProof/>
            <w:webHidden/>
          </w:rPr>
          <w:instrText xml:space="preserve"> PAGEREF _Toc532802182 \h </w:instrText>
        </w:r>
        <w:r w:rsidR="006A4845">
          <w:rPr>
            <w:noProof/>
            <w:webHidden/>
          </w:rPr>
        </w:r>
        <w:r w:rsidR="006A4845">
          <w:rPr>
            <w:noProof/>
            <w:webHidden/>
          </w:rPr>
          <w:fldChar w:fldCharType="separate"/>
        </w:r>
        <w:r w:rsidR="00D248BD">
          <w:rPr>
            <w:noProof/>
            <w:webHidden/>
          </w:rPr>
          <w:t>11</w:t>
        </w:r>
        <w:r w:rsidR="006A4845">
          <w:rPr>
            <w:noProof/>
            <w:webHidden/>
          </w:rPr>
          <w:fldChar w:fldCharType="end"/>
        </w:r>
      </w:hyperlink>
    </w:p>
    <w:p w14:paraId="4228645B" w14:textId="512337AC" w:rsidR="006A4845" w:rsidRDefault="00170958">
      <w:pPr>
        <w:pStyle w:val="TOC2"/>
        <w:tabs>
          <w:tab w:val="left" w:pos="880"/>
          <w:tab w:val="right" w:leader="dot" w:pos="9060"/>
        </w:tabs>
        <w:rPr>
          <w:rFonts w:eastAsiaTheme="minorEastAsia" w:cstheme="minorBidi"/>
          <w:smallCaps w:val="0"/>
          <w:noProof/>
          <w:sz w:val="22"/>
          <w:szCs w:val="22"/>
          <w:lang w:eastAsia="en-GB" w:bidi="ar-SA"/>
        </w:rPr>
      </w:pPr>
      <w:hyperlink w:anchor="_Toc532802183" w:history="1">
        <w:r w:rsidR="006A4845" w:rsidRPr="00C25848">
          <w:rPr>
            <w:rStyle w:val="Hyperlink"/>
            <w:noProof/>
            <w:lang w:eastAsia="en-AU"/>
          </w:rPr>
          <w:t>4.2</w:t>
        </w:r>
        <w:r w:rsidR="006A4845">
          <w:rPr>
            <w:rFonts w:eastAsiaTheme="minorEastAsia" w:cstheme="minorBidi"/>
            <w:smallCaps w:val="0"/>
            <w:noProof/>
            <w:sz w:val="22"/>
            <w:szCs w:val="22"/>
            <w:lang w:eastAsia="en-GB" w:bidi="ar-SA"/>
          </w:rPr>
          <w:tab/>
        </w:r>
        <w:r w:rsidR="006A4845" w:rsidRPr="00C25848">
          <w:rPr>
            <w:rStyle w:val="Hyperlink"/>
            <w:noProof/>
            <w:lang w:eastAsia="en-AU"/>
          </w:rPr>
          <w:t xml:space="preserve">Characteristics of Reb D manufactured using enzymes from GM </w:t>
        </w:r>
        <w:r w:rsidR="006A4845" w:rsidRPr="00C25848">
          <w:rPr>
            <w:rStyle w:val="Hyperlink"/>
            <w:i/>
            <w:noProof/>
            <w:lang w:eastAsia="en-AU"/>
          </w:rPr>
          <w:t>P. pastoris</w:t>
        </w:r>
        <w:r w:rsidR="006A4845">
          <w:rPr>
            <w:noProof/>
            <w:webHidden/>
          </w:rPr>
          <w:tab/>
        </w:r>
        <w:r w:rsidR="006A4845">
          <w:rPr>
            <w:noProof/>
            <w:webHidden/>
          </w:rPr>
          <w:fldChar w:fldCharType="begin"/>
        </w:r>
        <w:r w:rsidR="006A4845">
          <w:rPr>
            <w:noProof/>
            <w:webHidden/>
          </w:rPr>
          <w:instrText xml:space="preserve"> PAGEREF _Toc532802183 \h </w:instrText>
        </w:r>
        <w:r w:rsidR="006A4845">
          <w:rPr>
            <w:noProof/>
            <w:webHidden/>
          </w:rPr>
        </w:r>
        <w:r w:rsidR="006A4845">
          <w:rPr>
            <w:noProof/>
            <w:webHidden/>
          </w:rPr>
          <w:fldChar w:fldCharType="separate"/>
        </w:r>
        <w:r w:rsidR="00D248BD">
          <w:rPr>
            <w:noProof/>
            <w:webHidden/>
          </w:rPr>
          <w:t>11</w:t>
        </w:r>
        <w:r w:rsidR="006A4845">
          <w:rPr>
            <w:noProof/>
            <w:webHidden/>
          </w:rPr>
          <w:fldChar w:fldCharType="end"/>
        </w:r>
      </w:hyperlink>
    </w:p>
    <w:p w14:paraId="229ECB21" w14:textId="6F50D14C" w:rsidR="006A4845" w:rsidRDefault="00170958">
      <w:pPr>
        <w:pStyle w:val="TOC2"/>
        <w:tabs>
          <w:tab w:val="left" w:pos="880"/>
          <w:tab w:val="right" w:leader="dot" w:pos="9060"/>
        </w:tabs>
        <w:rPr>
          <w:rFonts w:eastAsiaTheme="minorEastAsia" w:cstheme="minorBidi"/>
          <w:smallCaps w:val="0"/>
          <w:noProof/>
          <w:sz w:val="22"/>
          <w:szCs w:val="22"/>
          <w:lang w:eastAsia="en-GB" w:bidi="ar-SA"/>
        </w:rPr>
      </w:pPr>
      <w:hyperlink w:anchor="_Toc532802184" w:history="1">
        <w:r w:rsidR="006A4845" w:rsidRPr="00C25848">
          <w:rPr>
            <w:rStyle w:val="Hyperlink"/>
            <w:noProof/>
            <w:lang w:eastAsia="en-AU"/>
          </w:rPr>
          <w:t>4.3</w:t>
        </w:r>
        <w:r w:rsidR="006A4845">
          <w:rPr>
            <w:rFonts w:eastAsiaTheme="minorEastAsia" w:cstheme="minorBidi"/>
            <w:smallCaps w:val="0"/>
            <w:noProof/>
            <w:sz w:val="22"/>
            <w:szCs w:val="22"/>
            <w:lang w:eastAsia="en-GB" w:bidi="ar-SA"/>
          </w:rPr>
          <w:tab/>
        </w:r>
        <w:r w:rsidR="006A4845" w:rsidRPr="00C25848">
          <w:rPr>
            <w:rStyle w:val="Hyperlink"/>
            <w:noProof/>
            <w:lang w:eastAsia="en-AU"/>
          </w:rPr>
          <w:t>Toxicological data</w:t>
        </w:r>
        <w:r w:rsidR="006A4845">
          <w:rPr>
            <w:noProof/>
            <w:webHidden/>
          </w:rPr>
          <w:tab/>
        </w:r>
        <w:r w:rsidR="006A4845">
          <w:rPr>
            <w:noProof/>
            <w:webHidden/>
          </w:rPr>
          <w:fldChar w:fldCharType="begin"/>
        </w:r>
        <w:r w:rsidR="006A4845">
          <w:rPr>
            <w:noProof/>
            <w:webHidden/>
          </w:rPr>
          <w:instrText xml:space="preserve"> PAGEREF _Toc532802184 \h </w:instrText>
        </w:r>
        <w:r w:rsidR="006A4845">
          <w:rPr>
            <w:noProof/>
            <w:webHidden/>
          </w:rPr>
        </w:r>
        <w:r w:rsidR="006A4845">
          <w:rPr>
            <w:noProof/>
            <w:webHidden/>
          </w:rPr>
          <w:fldChar w:fldCharType="separate"/>
        </w:r>
        <w:r w:rsidR="00D248BD">
          <w:rPr>
            <w:noProof/>
            <w:webHidden/>
          </w:rPr>
          <w:t>11</w:t>
        </w:r>
        <w:r w:rsidR="006A4845">
          <w:rPr>
            <w:noProof/>
            <w:webHidden/>
          </w:rPr>
          <w:fldChar w:fldCharType="end"/>
        </w:r>
      </w:hyperlink>
    </w:p>
    <w:p w14:paraId="40E3832F" w14:textId="46C55B25" w:rsidR="006A4845" w:rsidRDefault="00170958">
      <w:pPr>
        <w:pStyle w:val="TOC2"/>
        <w:tabs>
          <w:tab w:val="left" w:pos="880"/>
          <w:tab w:val="right" w:leader="dot" w:pos="9060"/>
        </w:tabs>
        <w:rPr>
          <w:rFonts w:eastAsiaTheme="minorEastAsia" w:cstheme="minorBidi"/>
          <w:smallCaps w:val="0"/>
          <w:noProof/>
          <w:sz w:val="22"/>
          <w:szCs w:val="22"/>
          <w:lang w:eastAsia="en-GB" w:bidi="ar-SA"/>
        </w:rPr>
      </w:pPr>
      <w:hyperlink w:anchor="_Toc532802185" w:history="1">
        <w:r w:rsidR="006A4845" w:rsidRPr="00C25848">
          <w:rPr>
            <w:rStyle w:val="Hyperlink"/>
            <w:noProof/>
            <w:lang w:eastAsia="en-AU"/>
          </w:rPr>
          <w:t>4.4</w:t>
        </w:r>
        <w:r w:rsidR="006A4845">
          <w:rPr>
            <w:rFonts w:eastAsiaTheme="minorEastAsia" w:cstheme="minorBidi"/>
            <w:smallCaps w:val="0"/>
            <w:noProof/>
            <w:sz w:val="22"/>
            <w:szCs w:val="22"/>
            <w:lang w:eastAsia="en-GB" w:bidi="ar-SA"/>
          </w:rPr>
          <w:tab/>
        </w:r>
        <w:r w:rsidR="006A4845" w:rsidRPr="00C25848">
          <w:rPr>
            <w:rStyle w:val="Hyperlink"/>
            <w:noProof/>
            <w:lang w:eastAsia="en-AU"/>
          </w:rPr>
          <w:t>Assessments by other regulatory agencies</w:t>
        </w:r>
        <w:r w:rsidR="006A4845">
          <w:rPr>
            <w:noProof/>
            <w:webHidden/>
          </w:rPr>
          <w:tab/>
        </w:r>
        <w:r w:rsidR="006A4845">
          <w:rPr>
            <w:noProof/>
            <w:webHidden/>
          </w:rPr>
          <w:fldChar w:fldCharType="begin"/>
        </w:r>
        <w:r w:rsidR="006A4845">
          <w:rPr>
            <w:noProof/>
            <w:webHidden/>
          </w:rPr>
          <w:instrText xml:space="preserve"> PAGEREF _Toc532802185 \h </w:instrText>
        </w:r>
        <w:r w:rsidR="006A4845">
          <w:rPr>
            <w:noProof/>
            <w:webHidden/>
          </w:rPr>
        </w:r>
        <w:r w:rsidR="006A4845">
          <w:rPr>
            <w:noProof/>
            <w:webHidden/>
          </w:rPr>
          <w:fldChar w:fldCharType="separate"/>
        </w:r>
        <w:r w:rsidR="00D248BD">
          <w:rPr>
            <w:noProof/>
            <w:webHidden/>
          </w:rPr>
          <w:t>13</w:t>
        </w:r>
        <w:r w:rsidR="006A4845">
          <w:rPr>
            <w:noProof/>
            <w:webHidden/>
          </w:rPr>
          <w:fldChar w:fldCharType="end"/>
        </w:r>
      </w:hyperlink>
    </w:p>
    <w:p w14:paraId="732C85E0" w14:textId="20D24BD9" w:rsidR="006A4845" w:rsidRDefault="00170958">
      <w:pPr>
        <w:pStyle w:val="TOC2"/>
        <w:tabs>
          <w:tab w:val="left" w:pos="880"/>
          <w:tab w:val="right" w:leader="dot" w:pos="9060"/>
        </w:tabs>
        <w:rPr>
          <w:rFonts w:eastAsiaTheme="minorEastAsia" w:cstheme="minorBidi"/>
          <w:smallCaps w:val="0"/>
          <w:noProof/>
          <w:sz w:val="22"/>
          <w:szCs w:val="22"/>
          <w:lang w:eastAsia="en-GB" w:bidi="ar-SA"/>
        </w:rPr>
      </w:pPr>
      <w:hyperlink w:anchor="_Toc532802186" w:history="1">
        <w:r w:rsidR="006A4845" w:rsidRPr="00C25848">
          <w:rPr>
            <w:rStyle w:val="Hyperlink"/>
            <w:noProof/>
            <w:lang w:eastAsia="en-AU"/>
          </w:rPr>
          <w:t>4.5</w:t>
        </w:r>
        <w:r w:rsidR="006A4845">
          <w:rPr>
            <w:rFonts w:eastAsiaTheme="minorEastAsia" w:cstheme="minorBidi"/>
            <w:smallCaps w:val="0"/>
            <w:noProof/>
            <w:sz w:val="22"/>
            <w:szCs w:val="22"/>
            <w:lang w:eastAsia="en-GB" w:bidi="ar-SA"/>
          </w:rPr>
          <w:tab/>
        </w:r>
        <w:r w:rsidR="006A4845" w:rsidRPr="00C25848">
          <w:rPr>
            <w:rStyle w:val="Hyperlink"/>
            <w:noProof/>
            <w:lang w:eastAsia="en-AU"/>
          </w:rPr>
          <w:t>Hazard assessment discussion and conclusion</w:t>
        </w:r>
        <w:r w:rsidR="006A4845">
          <w:rPr>
            <w:noProof/>
            <w:webHidden/>
          </w:rPr>
          <w:tab/>
        </w:r>
        <w:r w:rsidR="006A4845">
          <w:rPr>
            <w:noProof/>
            <w:webHidden/>
          </w:rPr>
          <w:fldChar w:fldCharType="begin"/>
        </w:r>
        <w:r w:rsidR="006A4845">
          <w:rPr>
            <w:noProof/>
            <w:webHidden/>
          </w:rPr>
          <w:instrText xml:space="preserve"> PAGEREF _Toc532802186 \h </w:instrText>
        </w:r>
        <w:r w:rsidR="006A4845">
          <w:rPr>
            <w:noProof/>
            <w:webHidden/>
          </w:rPr>
        </w:r>
        <w:r w:rsidR="006A4845">
          <w:rPr>
            <w:noProof/>
            <w:webHidden/>
          </w:rPr>
          <w:fldChar w:fldCharType="separate"/>
        </w:r>
        <w:r w:rsidR="00D248BD">
          <w:rPr>
            <w:noProof/>
            <w:webHidden/>
          </w:rPr>
          <w:t>13</w:t>
        </w:r>
        <w:r w:rsidR="006A4845">
          <w:rPr>
            <w:noProof/>
            <w:webHidden/>
          </w:rPr>
          <w:fldChar w:fldCharType="end"/>
        </w:r>
      </w:hyperlink>
    </w:p>
    <w:p w14:paraId="0E18E07C" w14:textId="2A72E410" w:rsidR="006A4845" w:rsidRDefault="00170958">
      <w:pPr>
        <w:pStyle w:val="TOC1"/>
        <w:tabs>
          <w:tab w:val="left" w:pos="440"/>
          <w:tab w:val="right" w:leader="dot" w:pos="9060"/>
        </w:tabs>
        <w:rPr>
          <w:rFonts w:eastAsiaTheme="minorEastAsia" w:cstheme="minorBidi"/>
          <w:b w:val="0"/>
          <w:bCs w:val="0"/>
          <w:caps w:val="0"/>
          <w:noProof/>
          <w:sz w:val="22"/>
          <w:szCs w:val="22"/>
          <w:lang w:eastAsia="en-GB" w:bidi="ar-SA"/>
        </w:rPr>
      </w:pPr>
      <w:hyperlink w:anchor="_Toc532802187" w:history="1">
        <w:r w:rsidR="006A4845" w:rsidRPr="00C25848">
          <w:rPr>
            <w:rStyle w:val="Hyperlink"/>
            <w:noProof/>
            <w:lang w:eastAsia="en-AU"/>
          </w:rPr>
          <w:t>5</w:t>
        </w:r>
        <w:r w:rsidR="006A4845">
          <w:rPr>
            <w:rFonts w:eastAsiaTheme="minorEastAsia" w:cstheme="minorBidi"/>
            <w:b w:val="0"/>
            <w:bCs w:val="0"/>
            <w:caps w:val="0"/>
            <w:noProof/>
            <w:sz w:val="22"/>
            <w:szCs w:val="22"/>
            <w:lang w:eastAsia="en-GB" w:bidi="ar-SA"/>
          </w:rPr>
          <w:tab/>
        </w:r>
        <w:r w:rsidR="006A4845" w:rsidRPr="00C25848">
          <w:rPr>
            <w:rStyle w:val="Hyperlink"/>
            <w:noProof/>
            <w:lang w:eastAsia="en-AU"/>
          </w:rPr>
          <w:t>References</w:t>
        </w:r>
        <w:r w:rsidR="006A4845">
          <w:rPr>
            <w:noProof/>
            <w:webHidden/>
          </w:rPr>
          <w:tab/>
        </w:r>
        <w:r w:rsidR="006A4845">
          <w:rPr>
            <w:noProof/>
            <w:webHidden/>
          </w:rPr>
          <w:fldChar w:fldCharType="begin"/>
        </w:r>
        <w:r w:rsidR="006A4845">
          <w:rPr>
            <w:noProof/>
            <w:webHidden/>
          </w:rPr>
          <w:instrText xml:space="preserve"> PAGEREF _Toc532802187 \h </w:instrText>
        </w:r>
        <w:r w:rsidR="006A4845">
          <w:rPr>
            <w:noProof/>
            <w:webHidden/>
          </w:rPr>
        </w:r>
        <w:r w:rsidR="006A4845">
          <w:rPr>
            <w:noProof/>
            <w:webHidden/>
          </w:rPr>
          <w:fldChar w:fldCharType="separate"/>
        </w:r>
        <w:r w:rsidR="00D248BD">
          <w:rPr>
            <w:noProof/>
            <w:webHidden/>
          </w:rPr>
          <w:t>13</w:t>
        </w:r>
        <w:r w:rsidR="006A4845">
          <w:rPr>
            <w:noProof/>
            <w:webHidden/>
          </w:rPr>
          <w:fldChar w:fldCharType="end"/>
        </w:r>
      </w:hyperlink>
    </w:p>
    <w:p w14:paraId="61A5A49E" w14:textId="28F8E1FC" w:rsidR="00562917" w:rsidRDefault="00326D85" w:rsidP="00051ED9">
      <w:r>
        <w:fldChar w:fldCharType="end"/>
      </w:r>
    </w:p>
    <w:p w14:paraId="2AA91CAA" w14:textId="77777777" w:rsidR="00E066BA" w:rsidRDefault="00E066BA" w:rsidP="00051ED9"/>
    <w:p w14:paraId="34BD6260" w14:textId="77777777" w:rsidR="00051ED9" w:rsidRDefault="00562917" w:rsidP="00772BDC">
      <w:r w:rsidRPr="00E203C2">
        <w:br w:type="page"/>
      </w:r>
    </w:p>
    <w:p w14:paraId="685DF154" w14:textId="1FA95CBF" w:rsidR="00AF0509" w:rsidRDefault="00AF0509" w:rsidP="009704C1">
      <w:pPr>
        <w:pStyle w:val="Heading1"/>
      </w:pPr>
      <w:bookmarkStart w:id="4" w:name="_Toc501699816"/>
      <w:bookmarkStart w:id="5" w:name="_Toc532802165"/>
      <w:r>
        <w:lastRenderedPageBreak/>
        <w:t xml:space="preserve">1 </w:t>
      </w:r>
      <w:r w:rsidR="00D410BF">
        <w:tab/>
      </w:r>
      <w:r>
        <w:t>Introduction</w:t>
      </w:r>
      <w:bookmarkEnd w:id="4"/>
      <w:bookmarkEnd w:id="5"/>
    </w:p>
    <w:p w14:paraId="2FB6A5DF" w14:textId="255270E7" w:rsidR="0020153E" w:rsidRPr="00495D39" w:rsidRDefault="0020153E" w:rsidP="0020153E">
      <w:pPr>
        <w:autoSpaceDE w:val="0"/>
        <w:autoSpaceDN w:val="0"/>
        <w:adjustRightInd w:val="0"/>
        <w:rPr>
          <w:rFonts w:eastAsia="Calibri"/>
          <w:lang w:val="en-NZ"/>
        </w:rPr>
      </w:pPr>
      <w:bookmarkStart w:id="6" w:name="_Toc501699817"/>
      <w:bookmarkEnd w:id="6"/>
      <w:r w:rsidRPr="00495D39">
        <w:rPr>
          <w:rFonts w:eastAsia="Calibri"/>
          <w:lang w:val="en-NZ"/>
        </w:rPr>
        <w:t xml:space="preserve">SweeGen’s application seeks permission in the Australia New Zealand Food Standards Code (the Code) for a rebaudioside D (Reb D) from a </w:t>
      </w:r>
      <w:r w:rsidR="008510E3" w:rsidRPr="00495D39">
        <w:rPr>
          <w:rFonts w:eastAsia="Calibri"/>
          <w:lang w:val="en-NZ"/>
        </w:rPr>
        <w:t>novel</w:t>
      </w:r>
      <w:r w:rsidRPr="00495D39">
        <w:rPr>
          <w:rFonts w:eastAsia="Calibri"/>
          <w:lang w:val="en-NZ"/>
        </w:rPr>
        <w:t xml:space="preserve"> production method. The traditional method of extraction uses hot water extraction of the </w:t>
      </w:r>
      <w:r w:rsidRPr="00495D39">
        <w:rPr>
          <w:rFonts w:eastAsia="Calibri"/>
          <w:i/>
          <w:lang w:val="en-NZ"/>
        </w:rPr>
        <w:t>Stevia rebaudiana</w:t>
      </w:r>
      <w:r w:rsidRPr="00495D39">
        <w:rPr>
          <w:rFonts w:eastAsia="Calibri"/>
          <w:lang w:val="en-NZ"/>
        </w:rPr>
        <w:t xml:space="preserve"> Bertoni </w:t>
      </w:r>
      <w:r w:rsidR="002A5771" w:rsidRPr="00495D39">
        <w:rPr>
          <w:rFonts w:eastAsia="Calibri"/>
          <w:lang w:val="en-NZ"/>
        </w:rPr>
        <w:t xml:space="preserve">(stevia) </w:t>
      </w:r>
      <w:r w:rsidRPr="00495D39">
        <w:rPr>
          <w:rFonts w:eastAsia="Calibri"/>
          <w:lang w:val="en-NZ"/>
        </w:rPr>
        <w:t>leaf, followed by purification and recrystallisation using methanol or ethanol. Conversely, SweeGen uses a</w:t>
      </w:r>
      <w:r w:rsidR="00235F20" w:rsidRPr="00495D39">
        <w:rPr>
          <w:rFonts w:eastAsia="Calibri"/>
          <w:lang w:val="en-NZ"/>
        </w:rPr>
        <w:t>n</w:t>
      </w:r>
      <w:r w:rsidRPr="00495D39">
        <w:rPr>
          <w:rFonts w:eastAsia="Calibri"/>
          <w:lang w:val="en-NZ"/>
        </w:rPr>
        <w:t xml:space="preserve"> enzymatic process </w:t>
      </w:r>
      <w:r w:rsidR="00235F20" w:rsidRPr="00495D39">
        <w:rPr>
          <w:rFonts w:eastAsia="Calibri"/>
          <w:lang w:val="en-NZ"/>
        </w:rPr>
        <w:t xml:space="preserve">that converts </w:t>
      </w:r>
      <w:r w:rsidR="00495D39" w:rsidRPr="00495D39">
        <w:rPr>
          <w:rFonts w:eastAsia="Calibri"/>
          <w:lang w:val="en-NZ"/>
        </w:rPr>
        <w:t>s</w:t>
      </w:r>
      <w:r w:rsidR="00235F20" w:rsidRPr="00495D39">
        <w:rPr>
          <w:rFonts w:eastAsia="Calibri"/>
          <w:lang w:val="en-NZ"/>
        </w:rPr>
        <w:t xml:space="preserve">tevia </w:t>
      </w:r>
      <w:r w:rsidR="00AF09D9">
        <w:rPr>
          <w:rFonts w:eastAsia="Calibri"/>
          <w:lang w:val="en-NZ"/>
        </w:rPr>
        <w:t xml:space="preserve">extract </w:t>
      </w:r>
      <w:r w:rsidR="00235F20" w:rsidRPr="00495D39">
        <w:rPr>
          <w:rFonts w:eastAsia="Calibri"/>
          <w:lang w:val="en-NZ"/>
        </w:rPr>
        <w:t xml:space="preserve">into </w:t>
      </w:r>
      <w:r w:rsidRPr="00495D39">
        <w:rPr>
          <w:rFonts w:eastAsia="Calibri"/>
          <w:lang w:val="en-NZ"/>
        </w:rPr>
        <w:t>Reb D</w:t>
      </w:r>
      <w:r w:rsidR="00235F20" w:rsidRPr="00495D39">
        <w:rPr>
          <w:rFonts w:eastAsia="Calibri"/>
          <w:lang w:val="en-NZ"/>
        </w:rPr>
        <w:t>. This conversion makes use of a</w:t>
      </w:r>
      <w:r w:rsidR="005C73C7" w:rsidRPr="00495D39">
        <w:rPr>
          <w:rFonts w:eastAsia="Calibri"/>
          <w:lang w:val="en-NZ"/>
        </w:rPr>
        <w:t>n enzyme processing aid</w:t>
      </w:r>
      <w:r w:rsidR="00235F20" w:rsidRPr="00495D39">
        <w:rPr>
          <w:rFonts w:eastAsia="Calibri"/>
          <w:lang w:val="en-NZ"/>
        </w:rPr>
        <w:t xml:space="preserve"> </w:t>
      </w:r>
      <w:r w:rsidR="006E2E75" w:rsidRPr="00495D39">
        <w:t>(UGT-A)</w:t>
      </w:r>
      <w:r w:rsidRPr="00495D39">
        <w:rPr>
          <w:rFonts w:eastAsia="Calibri"/>
          <w:lang w:val="en-NZ"/>
        </w:rPr>
        <w:t xml:space="preserve"> </w:t>
      </w:r>
      <w:r w:rsidR="00235F20" w:rsidRPr="00495D39">
        <w:rPr>
          <w:rFonts w:eastAsia="Calibri"/>
          <w:lang w:val="en-NZ"/>
        </w:rPr>
        <w:t xml:space="preserve">containing </w:t>
      </w:r>
      <w:r w:rsidRPr="00495D39">
        <w:rPr>
          <w:rFonts w:eastAsia="Calibri"/>
          <w:lang w:val="en-NZ"/>
        </w:rPr>
        <w:t>uridine diphosphate glucosyltransferase (UDP-glucosyltransferase) and sucrose synthase</w:t>
      </w:r>
      <w:r w:rsidR="00235F20" w:rsidRPr="00495D39">
        <w:rPr>
          <w:rFonts w:eastAsia="Calibri"/>
          <w:lang w:val="en-NZ"/>
        </w:rPr>
        <w:t xml:space="preserve"> components</w:t>
      </w:r>
      <w:r w:rsidRPr="00495D39">
        <w:rPr>
          <w:rFonts w:eastAsia="Calibri"/>
          <w:lang w:val="en-NZ"/>
        </w:rPr>
        <w:t>. The enzyme</w:t>
      </w:r>
      <w:r w:rsidR="002047DD" w:rsidRPr="00495D39">
        <w:rPr>
          <w:rFonts w:eastAsia="Calibri"/>
          <w:lang w:val="en-NZ"/>
        </w:rPr>
        <w:t xml:space="preserve"> processing aid</w:t>
      </w:r>
      <w:r w:rsidRPr="00495D39">
        <w:rPr>
          <w:rFonts w:eastAsia="Calibri"/>
          <w:lang w:val="en-NZ"/>
        </w:rPr>
        <w:t xml:space="preserve"> </w:t>
      </w:r>
      <w:r w:rsidR="00C71AAB" w:rsidRPr="00495D39">
        <w:rPr>
          <w:rFonts w:eastAsia="Calibri"/>
          <w:lang w:val="en-NZ"/>
        </w:rPr>
        <w:t xml:space="preserve">is </w:t>
      </w:r>
      <w:r w:rsidRPr="00495D39">
        <w:rPr>
          <w:rFonts w:eastAsia="Calibri"/>
          <w:lang w:val="en-NZ"/>
        </w:rPr>
        <w:t xml:space="preserve">sourced from </w:t>
      </w:r>
      <w:r w:rsidR="002047DD" w:rsidRPr="00495D39">
        <w:rPr>
          <w:rFonts w:eastAsia="Calibri"/>
          <w:lang w:val="en-NZ"/>
        </w:rPr>
        <w:t xml:space="preserve">a </w:t>
      </w:r>
      <w:r w:rsidR="00235F20" w:rsidRPr="00495D39">
        <w:rPr>
          <w:rFonts w:eastAsia="Calibri"/>
          <w:lang w:val="en-NZ"/>
        </w:rPr>
        <w:t xml:space="preserve">genetically modified (GM) </w:t>
      </w:r>
      <w:r w:rsidRPr="00495D39">
        <w:rPr>
          <w:rFonts w:eastAsia="Calibri"/>
          <w:lang w:val="en-NZ"/>
        </w:rPr>
        <w:t xml:space="preserve">strain of </w:t>
      </w:r>
      <w:r w:rsidRPr="00495D39">
        <w:rPr>
          <w:rFonts w:eastAsia="Calibri"/>
          <w:i/>
          <w:lang w:val="en-NZ"/>
        </w:rPr>
        <w:t>Pichia pastoris</w:t>
      </w:r>
      <w:r w:rsidR="005C73C7" w:rsidRPr="00495D39">
        <w:rPr>
          <w:rFonts w:eastAsia="Calibri"/>
          <w:i/>
          <w:lang w:val="en-NZ"/>
        </w:rPr>
        <w:t xml:space="preserve"> </w:t>
      </w:r>
      <w:r w:rsidR="005C73C7" w:rsidRPr="00495D39">
        <w:rPr>
          <w:rFonts w:eastAsia="Calibri"/>
          <w:lang w:val="en-NZ"/>
        </w:rPr>
        <w:t xml:space="preserve">and </w:t>
      </w:r>
      <w:r w:rsidR="00235F20" w:rsidRPr="00495D39">
        <w:rPr>
          <w:rFonts w:eastAsia="Calibri"/>
          <w:lang w:val="en-NZ"/>
        </w:rPr>
        <w:t xml:space="preserve">has previously been assessed </w:t>
      </w:r>
      <w:r w:rsidR="005C73C7" w:rsidRPr="00495D39">
        <w:rPr>
          <w:rFonts w:eastAsia="Calibri"/>
          <w:lang w:val="en-NZ"/>
        </w:rPr>
        <w:t xml:space="preserve">and approved </w:t>
      </w:r>
      <w:r w:rsidR="00235F20" w:rsidRPr="00495D39">
        <w:rPr>
          <w:rFonts w:eastAsia="Calibri"/>
          <w:lang w:val="en-NZ"/>
        </w:rPr>
        <w:t>under application A1157.</w:t>
      </w:r>
      <w:r w:rsidR="00522CFF" w:rsidRPr="00522CFF">
        <w:t xml:space="preserve"> </w:t>
      </w:r>
      <w:r w:rsidR="00522CFF">
        <w:t xml:space="preserve">However, it is noted that </w:t>
      </w:r>
      <w:r w:rsidR="00522CFF" w:rsidRPr="00522CFF">
        <w:rPr>
          <w:rFonts w:eastAsia="Calibri"/>
          <w:lang w:val="en-NZ"/>
        </w:rPr>
        <w:t xml:space="preserve">this previous application assessed UGT-A in </w:t>
      </w:r>
      <w:r w:rsidR="00EB4ACE">
        <w:rPr>
          <w:rFonts w:eastAsia="Calibri"/>
          <w:lang w:val="en-NZ"/>
        </w:rPr>
        <w:t>addition to</w:t>
      </w:r>
      <w:r w:rsidR="00EB4ACE" w:rsidRPr="00EB4ACE">
        <w:rPr>
          <w:rFonts w:eastAsia="Calibri"/>
          <w:lang w:val="en-NZ"/>
        </w:rPr>
        <w:t xml:space="preserve"> two </w:t>
      </w:r>
      <w:r w:rsidR="00EB4ACE">
        <w:rPr>
          <w:rFonts w:eastAsia="Calibri"/>
          <w:lang w:val="en-NZ"/>
        </w:rPr>
        <w:t>other</w:t>
      </w:r>
      <w:r w:rsidR="00EB4ACE" w:rsidRPr="00EB4ACE">
        <w:rPr>
          <w:rFonts w:eastAsia="Calibri"/>
          <w:lang w:val="en-NZ"/>
        </w:rPr>
        <w:t xml:space="preserve"> enzymes, UGT-B1 and UGT-B2, </w:t>
      </w:r>
      <w:r w:rsidR="00EB4ACE">
        <w:rPr>
          <w:rFonts w:eastAsia="Calibri"/>
          <w:lang w:val="en-NZ"/>
        </w:rPr>
        <w:t>to produce Reb M</w:t>
      </w:r>
      <w:r w:rsidR="00522CFF" w:rsidRPr="00522CFF">
        <w:rPr>
          <w:rFonts w:eastAsia="Calibri"/>
          <w:lang w:val="en-NZ"/>
        </w:rPr>
        <w:t>.</w:t>
      </w:r>
    </w:p>
    <w:p w14:paraId="0D062C90" w14:textId="77777777" w:rsidR="0020153E" w:rsidRPr="00495D39" w:rsidRDefault="0020153E" w:rsidP="0020153E">
      <w:pPr>
        <w:autoSpaceDE w:val="0"/>
        <w:autoSpaceDN w:val="0"/>
        <w:adjustRightInd w:val="0"/>
        <w:rPr>
          <w:rFonts w:eastAsia="Calibri"/>
          <w:lang w:val="en-NZ"/>
        </w:rPr>
      </w:pPr>
    </w:p>
    <w:p w14:paraId="40E84DE7" w14:textId="4A170A73" w:rsidR="0020153E" w:rsidRPr="00C01C95" w:rsidRDefault="0020153E" w:rsidP="0020153E">
      <w:pPr>
        <w:autoSpaceDE w:val="0"/>
        <w:autoSpaceDN w:val="0"/>
        <w:adjustRightInd w:val="0"/>
        <w:rPr>
          <w:rFonts w:eastAsia="Calibri"/>
          <w:lang w:val="en-NZ"/>
        </w:rPr>
      </w:pPr>
      <w:r w:rsidRPr="00C01C95">
        <w:rPr>
          <w:rFonts w:eastAsia="Calibri"/>
          <w:lang w:val="en-NZ"/>
        </w:rPr>
        <w:t xml:space="preserve">Schedule 3 of the Code contains specifications for </w:t>
      </w:r>
      <w:r>
        <w:rPr>
          <w:rFonts w:eastAsia="Calibri"/>
          <w:lang w:val="en-NZ"/>
        </w:rPr>
        <w:t>steviol glycosides</w:t>
      </w:r>
      <w:r w:rsidRPr="00C01C95">
        <w:rPr>
          <w:rFonts w:eastAsia="Calibri"/>
          <w:lang w:val="en-NZ"/>
        </w:rPr>
        <w:t xml:space="preserve"> in S3—3</w:t>
      </w:r>
      <w:r>
        <w:rPr>
          <w:rFonts w:eastAsia="Calibri"/>
          <w:lang w:val="en-NZ"/>
        </w:rPr>
        <w:t>5</w:t>
      </w:r>
      <w:r w:rsidRPr="00C01C95">
        <w:rPr>
          <w:rFonts w:eastAsia="Calibri"/>
          <w:lang w:val="en-NZ"/>
        </w:rPr>
        <w:t xml:space="preserve">, for which the </w:t>
      </w:r>
      <w:r>
        <w:rPr>
          <w:rFonts w:eastAsia="Calibri"/>
          <w:lang w:val="en-NZ"/>
        </w:rPr>
        <w:t>SweeGen’s</w:t>
      </w:r>
      <w:r w:rsidRPr="00C01C95">
        <w:rPr>
          <w:rFonts w:eastAsia="Calibri"/>
          <w:lang w:val="en-NZ"/>
        </w:rPr>
        <w:t xml:space="preserve"> Reb </w:t>
      </w:r>
      <w:r>
        <w:rPr>
          <w:rFonts w:eastAsia="Calibri"/>
          <w:lang w:val="en-NZ"/>
        </w:rPr>
        <w:t>D</w:t>
      </w:r>
      <w:r w:rsidRPr="00C01C95">
        <w:rPr>
          <w:rFonts w:eastAsia="Calibri"/>
          <w:lang w:val="en-NZ"/>
        </w:rPr>
        <w:t xml:space="preserve"> complies</w:t>
      </w:r>
      <w:r>
        <w:rPr>
          <w:rFonts w:eastAsia="Calibri"/>
          <w:lang w:val="en-NZ"/>
        </w:rPr>
        <w:t xml:space="preserve"> with the identity and purity (but not the method of production)</w:t>
      </w:r>
      <w:r w:rsidRPr="00C01C95">
        <w:rPr>
          <w:rFonts w:eastAsia="Calibri"/>
          <w:lang w:val="en-NZ"/>
        </w:rPr>
        <w:t xml:space="preserve">. </w:t>
      </w:r>
      <w:r>
        <w:rPr>
          <w:rFonts w:eastAsia="Calibri"/>
          <w:lang w:val="en-NZ"/>
        </w:rPr>
        <w:t>There are also</w:t>
      </w:r>
      <w:r w:rsidRPr="00C01C95">
        <w:rPr>
          <w:rFonts w:eastAsia="Calibri"/>
          <w:lang w:val="en-NZ"/>
        </w:rPr>
        <w:t xml:space="preserve"> primary source specifications for steviol glycosides contained within section S3—2, being either S3—2(1)(b) [the FAO JECFA Monograph], S3</w:t>
      </w:r>
      <w:r w:rsidRPr="00C01C95">
        <w:rPr>
          <w:rFonts w:ascii="Cambria Math" w:eastAsia="Calibri" w:hAnsi="Cambria Math" w:cs="Cambria Math"/>
          <w:lang w:val="en-NZ"/>
        </w:rPr>
        <w:t>‐</w:t>
      </w:r>
      <w:r w:rsidRPr="00C01C95">
        <w:rPr>
          <w:rFonts w:eastAsia="Calibri"/>
          <w:lang w:val="en-NZ"/>
        </w:rPr>
        <w:t xml:space="preserve">2(1)(c) [the Food Chemicals Codex] or S3—2(1)(d) [European Commission Regulation No 231/2012 (EU, 2012) laying down specifications for food additives]. Specifications for steviol glycosides from these primary sources, including Reb </w:t>
      </w:r>
      <w:r>
        <w:rPr>
          <w:rFonts w:eastAsia="Calibri"/>
          <w:lang w:val="en-NZ"/>
        </w:rPr>
        <w:t>D</w:t>
      </w:r>
      <w:r w:rsidRPr="00C01C95">
        <w:rPr>
          <w:rFonts w:eastAsia="Calibri"/>
          <w:lang w:val="en-NZ"/>
        </w:rPr>
        <w:t xml:space="preserve">, indicate that the </w:t>
      </w:r>
      <w:r w:rsidR="006413C4">
        <w:rPr>
          <w:rFonts w:eastAsia="Calibri"/>
          <w:lang w:val="en-NZ"/>
        </w:rPr>
        <w:t>substances are</w:t>
      </w:r>
      <w:r w:rsidRPr="00C01C95">
        <w:rPr>
          <w:rFonts w:eastAsia="Calibri"/>
          <w:lang w:val="en-NZ"/>
        </w:rPr>
        <w:t xml:space="preserve"> extracted from the leaves of </w:t>
      </w:r>
      <w:r w:rsidRPr="00C01C95">
        <w:rPr>
          <w:rFonts w:eastAsia="Calibri"/>
          <w:i/>
          <w:lang w:val="en-NZ"/>
        </w:rPr>
        <w:t>Stevia rebaudiana</w:t>
      </w:r>
      <w:r w:rsidRPr="00C01C95" w:rsidDel="00AD3C1F">
        <w:rPr>
          <w:rFonts w:eastAsia="Calibri"/>
          <w:lang w:val="en-NZ"/>
        </w:rPr>
        <w:t xml:space="preserve"> </w:t>
      </w:r>
      <w:r w:rsidRPr="00C01C95">
        <w:rPr>
          <w:rFonts w:eastAsia="Calibri"/>
          <w:lang w:val="en-NZ"/>
        </w:rPr>
        <w:t xml:space="preserve">Bertoni. As such, the </w:t>
      </w:r>
      <w:r w:rsidR="006413C4">
        <w:rPr>
          <w:rFonts w:eastAsia="Calibri"/>
          <w:lang w:val="en-NZ"/>
        </w:rPr>
        <w:t xml:space="preserve">SweeGen’s </w:t>
      </w:r>
      <w:r w:rsidRPr="00C01C95">
        <w:rPr>
          <w:rFonts w:eastAsia="Calibri"/>
          <w:lang w:val="en-NZ"/>
        </w:rPr>
        <w:t xml:space="preserve">Reb </w:t>
      </w:r>
      <w:r>
        <w:rPr>
          <w:rFonts w:eastAsia="Calibri"/>
          <w:lang w:val="en-NZ"/>
        </w:rPr>
        <w:t xml:space="preserve">D </w:t>
      </w:r>
      <w:r w:rsidR="006E6220">
        <w:rPr>
          <w:rFonts w:eastAsia="Calibri"/>
          <w:lang w:val="en-NZ"/>
        </w:rPr>
        <w:t>is</w:t>
      </w:r>
      <w:r w:rsidR="006E6220" w:rsidRPr="00C01C95">
        <w:rPr>
          <w:rFonts w:eastAsia="Calibri"/>
          <w:lang w:val="en-NZ"/>
        </w:rPr>
        <w:t xml:space="preserve"> </w:t>
      </w:r>
      <w:r w:rsidRPr="00C01C95">
        <w:rPr>
          <w:rFonts w:eastAsia="Calibri"/>
          <w:lang w:val="en-NZ"/>
        </w:rPr>
        <w:t xml:space="preserve">not </w:t>
      </w:r>
      <w:r w:rsidR="006E6220">
        <w:rPr>
          <w:rFonts w:eastAsia="Calibri"/>
          <w:lang w:val="en-NZ"/>
        </w:rPr>
        <w:t xml:space="preserve">consistent </w:t>
      </w:r>
      <w:r w:rsidRPr="00C01C95">
        <w:rPr>
          <w:rFonts w:eastAsia="Calibri"/>
          <w:lang w:val="en-NZ"/>
        </w:rPr>
        <w:t xml:space="preserve">with specifications in </w:t>
      </w:r>
      <w:r>
        <w:rPr>
          <w:rFonts w:eastAsia="Calibri"/>
          <w:lang w:val="en-NZ"/>
        </w:rPr>
        <w:t>Schedule 3</w:t>
      </w:r>
      <w:r w:rsidRPr="00C01C95">
        <w:rPr>
          <w:rFonts w:eastAsia="Calibri"/>
          <w:lang w:val="en-NZ"/>
        </w:rPr>
        <w:t>.</w:t>
      </w:r>
    </w:p>
    <w:p w14:paraId="2B017C99" w14:textId="77777777" w:rsidR="0020153E" w:rsidRPr="00C01C95" w:rsidRDefault="0020153E" w:rsidP="0020153E">
      <w:pPr>
        <w:autoSpaceDE w:val="0"/>
        <w:autoSpaceDN w:val="0"/>
        <w:adjustRightInd w:val="0"/>
        <w:rPr>
          <w:rFonts w:eastAsia="Calibri"/>
          <w:lang w:val="en-NZ"/>
        </w:rPr>
      </w:pPr>
    </w:p>
    <w:p w14:paraId="7315BFB6" w14:textId="1B3387C4" w:rsidR="0020153E" w:rsidRPr="00C01C95" w:rsidRDefault="0020153E" w:rsidP="0020153E">
      <w:pPr>
        <w:rPr>
          <w:rFonts w:eastAsia="Calibri"/>
          <w:b/>
          <w:bCs/>
          <w:sz w:val="28"/>
          <w:szCs w:val="28"/>
        </w:rPr>
      </w:pPr>
      <w:r>
        <w:rPr>
          <w:rFonts w:eastAsia="Calibri"/>
          <w:lang w:val="en-NZ"/>
        </w:rPr>
        <w:t>SweeGen</w:t>
      </w:r>
      <w:r w:rsidRPr="00C01C95">
        <w:rPr>
          <w:rFonts w:eastAsia="Calibri"/>
          <w:lang w:val="en-NZ"/>
        </w:rPr>
        <w:t xml:space="preserve"> are not requesting a change </w:t>
      </w:r>
      <w:r>
        <w:rPr>
          <w:rFonts w:eastAsia="Calibri"/>
          <w:lang w:val="en-NZ"/>
        </w:rPr>
        <w:t xml:space="preserve">to </w:t>
      </w:r>
      <w:r w:rsidRPr="00C01C95">
        <w:rPr>
          <w:rFonts w:eastAsia="Calibri"/>
          <w:lang w:val="en-NZ"/>
        </w:rPr>
        <w:t xml:space="preserve">the purity specification (≥95% steviol glycosides) or proposing an extension for the use of Reb </w:t>
      </w:r>
      <w:r>
        <w:rPr>
          <w:rFonts w:eastAsia="Calibri"/>
          <w:lang w:val="en-NZ"/>
        </w:rPr>
        <w:t>D</w:t>
      </w:r>
      <w:r w:rsidRPr="00C01C95">
        <w:rPr>
          <w:rFonts w:eastAsia="Calibri"/>
          <w:lang w:val="en-NZ"/>
        </w:rPr>
        <w:t xml:space="preserve"> in additional food products nor do they propose to increase the permitted quantities of Reb </w:t>
      </w:r>
      <w:r>
        <w:rPr>
          <w:rFonts w:eastAsia="Calibri"/>
          <w:lang w:val="en-NZ"/>
        </w:rPr>
        <w:t>D</w:t>
      </w:r>
      <w:r w:rsidRPr="00C01C95">
        <w:rPr>
          <w:rFonts w:eastAsia="Calibri"/>
          <w:lang w:val="en-NZ"/>
        </w:rPr>
        <w:t xml:space="preserve"> in permitted food products.</w:t>
      </w:r>
      <w:r w:rsidRPr="00C01C95">
        <w:rPr>
          <w:rFonts w:eastAsia="Calibri"/>
          <w:b/>
          <w:bCs/>
          <w:sz w:val="28"/>
          <w:szCs w:val="28"/>
        </w:rPr>
        <w:t xml:space="preserve"> </w:t>
      </w:r>
    </w:p>
    <w:p w14:paraId="63BE092B" w14:textId="14C70514" w:rsidR="001E6A7B" w:rsidRDefault="00340EB7" w:rsidP="00BD7BA7">
      <w:pPr>
        <w:pStyle w:val="Heading2"/>
      </w:pPr>
      <w:bookmarkStart w:id="7" w:name="_Toc532802166"/>
      <w:r>
        <w:t>1.1</w:t>
      </w:r>
      <w:r>
        <w:tab/>
      </w:r>
      <w:r w:rsidR="001E6A7B" w:rsidRPr="00D410BF">
        <w:t>Objectives</w:t>
      </w:r>
      <w:r w:rsidR="001E6A7B">
        <w:t xml:space="preserve"> of the assessment</w:t>
      </w:r>
      <w:bookmarkEnd w:id="7"/>
    </w:p>
    <w:p w14:paraId="0C8F7041" w14:textId="34711B78" w:rsidR="00D410BF" w:rsidRDefault="00D410BF" w:rsidP="00D410BF">
      <w:r w:rsidRPr="006413C4">
        <w:t xml:space="preserve">The objectives of this technical, safety and risk assessment for </w:t>
      </w:r>
      <w:r w:rsidR="0020153E" w:rsidRPr="006413C4">
        <w:t>the enzymatic production of Reb D</w:t>
      </w:r>
      <w:r w:rsidRPr="006413C4">
        <w:t xml:space="preserve"> were to:</w:t>
      </w:r>
    </w:p>
    <w:p w14:paraId="72378BA1" w14:textId="77777777" w:rsidR="007443BF" w:rsidRPr="006413C4" w:rsidRDefault="007443BF" w:rsidP="00D410BF"/>
    <w:p w14:paraId="48B180C0" w14:textId="3F3BAFB7" w:rsidR="00E50CE7" w:rsidRPr="006413C4" w:rsidRDefault="00D410BF" w:rsidP="00D410BF">
      <w:pPr>
        <w:pStyle w:val="FSBullet1"/>
        <w:rPr>
          <w:rFonts w:eastAsia="Calibri" w:cs="Times New Roman"/>
          <w:lang w:val="en-NZ"/>
        </w:rPr>
      </w:pPr>
      <w:r w:rsidRPr="006413C4">
        <w:t xml:space="preserve">determine whether the proposed </w:t>
      </w:r>
      <w:r w:rsidR="0020153E" w:rsidRPr="006413C4">
        <w:t xml:space="preserve">new method </w:t>
      </w:r>
      <w:r w:rsidR="00E50CE7" w:rsidRPr="006413C4">
        <w:t xml:space="preserve">to produce Reb D </w:t>
      </w:r>
      <w:r w:rsidR="006E6220">
        <w:t>generates</w:t>
      </w:r>
      <w:r w:rsidR="006E6220" w:rsidRPr="006413C4">
        <w:t xml:space="preserve"> </w:t>
      </w:r>
      <w:r w:rsidR="00E50CE7" w:rsidRPr="006413C4">
        <w:t xml:space="preserve">an equivalent product to that obtained by the traditional extraction method from the </w:t>
      </w:r>
      <w:r w:rsidR="00E50CE7" w:rsidRPr="006413C4">
        <w:rPr>
          <w:rFonts w:eastAsia="Calibri" w:cs="Times New Roman"/>
          <w:i/>
          <w:lang w:val="en-NZ"/>
        </w:rPr>
        <w:t>Stevia rebaudiana</w:t>
      </w:r>
      <w:r w:rsidR="00E50CE7" w:rsidRPr="006413C4">
        <w:rPr>
          <w:rFonts w:eastAsia="Calibri" w:cs="Times New Roman"/>
          <w:lang w:val="en-NZ"/>
        </w:rPr>
        <w:t xml:space="preserve"> Bertoni leaf </w:t>
      </w:r>
    </w:p>
    <w:p w14:paraId="5F234880" w14:textId="77777777" w:rsidR="00E50CE7" w:rsidRPr="006413C4" w:rsidRDefault="00E50CE7" w:rsidP="00E50CE7">
      <w:pPr>
        <w:rPr>
          <w:rFonts w:eastAsia="Calibri"/>
          <w:lang w:val="en-NZ" w:bidi="ar-SA"/>
        </w:rPr>
      </w:pPr>
    </w:p>
    <w:p w14:paraId="75D221FC" w14:textId="38982FC5" w:rsidR="00D410BF" w:rsidRPr="006413C4" w:rsidRDefault="007443BF" w:rsidP="00D410BF">
      <w:pPr>
        <w:pStyle w:val="FSBullet1"/>
      </w:pPr>
      <w:r>
        <w:rPr>
          <w:rFonts w:eastAsia="Calibri" w:cs="Times New Roman"/>
          <w:lang w:val="en-NZ"/>
        </w:rPr>
        <w:t>determine whether</w:t>
      </w:r>
      <w:r w:rsidR="006413C4">
        <w:rPr>
          <w:rFonts w:eastAsia="Calibri" w:cs="Times New Roman"/>
          <w:lang w:val="en-NZ"/>
        </w:rPr>
        <w:t xml:space="preserve"> S</w:t>
      </w:r>
      <w:r w:rsidR="00247D20">
        <w:rPr>
          <w:rFonts w:eastAsia="Calibri" w:cs="Times New Roman"/>
          <w:lang w:val="en-NZ"/>
        </w:rPr>
        <w:t>w</w:t>
      </w:r>
      <w:r w:rsidR="006413C4">
        <w:rPr>
          <w:rFonts w:eastAsia="Calibri" w:cs="Times New Roman"/>
          <w:lang w:val="en-NZ"/>
        </w:rPr>
        <w:t>eeGen’s</w:t>
      </w:r>
      <w:r w:rsidR="00E50CE7" w:rsidRPr="006413C4">
        <w:rPr>
          <w:rFonts w:eastAsia="Calibri" w:cs="Times New Roman"/>
          <w:lang w:val="en-NZ"/>
        </w:rPr>
        <w:t xml:space="preserve"> Reb D meet</w:t>
      </w:r>
      <w:r w:rsidR="00494C64">
        <w:rPr>
          <w:rFonts w:eastAsia="Calibri" w:cs="Times New Roman"/>
          <w:lang w:val="en-NZ"/>
        </w:rPr>
        <w:t>s</w:t>
      </w:r>
      <w:r w:rsidR="00E50CE7" w:rsidRPr="006413C4">
        <w:rPr>
          <w:rFonts w:eastAsia="Calibri" w:cs="Times New Roman"/>
          <w:lang w:val="en-NZ"/>
        </w:rPr>
        <w:t xml:space="preserve"> the current identity and purity requirements of the steviol glycoside specifications listed in Schedule 3</w:t>
      </w:r>
      <w:r w:rsidR="001659F8">
        <w:rPr>
          <w:rFonts w:eastAsia="Calibri" w:cs="Times New Roman"/>
          <w:lang w:val="en-NZ"/>
        </w:rPr>
        <w:t>, aside from the production method</w:t>
      </w:r>
    </w:p>
    <w:p w14:paraId="196EBF7A" w14:textId="4727E7D4" w:rsidR="00D410BF" w:rsidRPr="006413C4" w:rsidRDefault="00D410BF" w:rsidP="00D410BF">
      <w:pPr>
        <w:pStyle w:val="ListParagraph"/>
        <w:ind w:left="930"/>
      </w:pPr>
    </w:p>
    <w:p w14:paraId="60F5892E" w14:textId="7835CFE6" w:rsidR="00E50CE7" w:rsidRPr="006413C4" w:rsidRDefault="00FF6B97" w:rsidP="00E50CE7">
      <w:pPr>
        <w:pStyle w:val="FSBullet1"/>
      </w:pPr>
      <w:r>
        <w:t>d</w:t>
      </w:r>
      <w:r w:rsidR="007443BF">
        <w:t>etermine whether</w:t>
      </w:r>
      <w:r w:rsidR="00E50CE7" w:rsidRPr="006413C4">
        <w:t xml:space="preserve"> the current acceptable daily intake (ADI) is appropriate for </w:t>
      </w:r>
      <w:r w:rsidR="00583496" w:rsidRPr="006413C4">
        <w:t xml:space="preserve">SweeGen’s </w:t>
      </w:r>
      <w:r w:rsidR="00E50CE7" w:rsidRPr="006413C4">
        <w:t>Reb D</w:t>
      </w:r>
      <w:r w:rsidR="00583496" w:rsidRPr="006413C4">
        <w:t>, by assessing any recent toxicological studies and other data published subsequent to FSANZ’s most recent assessment of steviol glycosides.</w:t>
      </w:r>
      <w:r w:rsidR="00E50CE7" w:rsidRPr="006413C4">
        <w:t xml:space="preserve"> </w:t>
      </w:r>
    </w:p>
    <w:p w14:paraId="12B0B4AB" w14:textId="77777777" w:rsidR="00E50CE7" w:rsidRPr="006413C4" w:rsidRDefault="00E50CE7" w:rsidP="00D410BF">
      <w:pPr>
        <w:pStyle w:val="ListParagraph"/>
        <w:ind w:left="930"/>
      </w:pPr>
    </w:p>
    <w:p w14:paraId="5767146C" w14:textId="1C2F71F6" w:rsidR="001E6A7B" w:rsidRDefault="001E6A7B" w:rsidP="009704C1">
      <w:pPr>
        <w:pStyle w:val="Heading1"/>
      </w:pPr>
      <w:bookmarkStart w:id="8" w:name="_Toc532802167"/>
      <w:r>
        <w:t>2</w:t>
      </w:r>
      <w:r w:rsidR="000A14E9">
        <w:tab/>
      </w:r>
      <w:r>
        <w:t>Food technology assessment</w:t>
      </w:r>
      <w:bookmarkEnd w:id="8"/>
    </w:p>
    <w:p w14:paraId="28876474" w14:textId="3FFD0C35" w:rsidR="001E6A7B" w:rsidRDefault="001E6A7B" w:rsidP="000B5751">
      <w:pPr>
        <w:pStyle w:val="Heading2"/>
      </w:pPr>
      <w:bookmarkStart w:id="9" w:name="_Toc472327044"/>
      <w:bookmarkStart w:id="10" w:name="_Toc501699819"/>
      <w:bookmarkStart w:id="11" w:name="_Toc532802168"/>
      <w:r>
        <w:t>2.1</w:t>
      </w:r>
      <w:r>
        <w:tab/>
      </w:r>
      <w:bookmarkEnd w:id="9"/>
      <w:bookmarkEnd w:id="10"/>
      <w:r w:rsidR="00D4754F">
        <w:t>Identity of Reb D</w:t>
      </w:r>
      <w:bookmarkEnd w:id="11"/>
    </w:p>
    <w:p w14:paraId="3A6978D4" w14:textId="01000C91" w:rsidR="00E60C3D" w:rsidRPr="00C01C95" w:rsidRDefault="00E60C3D" w:rsidP="00E60C3D">
      <w:pPr>
        <w:rPr>
          <w:rFonts w:eastAsia="Calibri"/>
          <w:lang w:val="en-NZ"/>
        </w:rPr>
      </w:pPr>
      <w:r>
        <w:rPr>
          <w:rFonts w:eastAsia="Calibri"/>
          <w:lang w:val="en-NZ"/>
        </w:rPr>
        <w:t>SweeGen’s</w:t>
      </w:r>
      <w:r w:rsidRPr="00C01C95">
        <w:rPr>
          <w:rFonts w:eastAsia="Calibri"/>
          <w:lang w:val="en-NZ"/>
        </w:rPr>
        <w:t xml:space="preserve"> Reb </w:t>
      </w:r>
      <w:r>
        <w:rPr>
          <w:rFonts w:eastAsia="Calibri"/>
          <w:lang w:val="en-NZ"/>
        </w:rPr>
        <w:t>D</w:t>
      </w:r>
      <w:r w:rsidRPr="00C01C95">
        <w:rPr>
          <w:rFonts w:eastAsia="Calibri"/>
          <w:lang w:val="en-NZ"/>
        </w:rPr>
        <w:t xml:space="preserve"> is produced by enzymatic conversion of purified stevia leaf extract. The final product is a high purity preparation containing no less than 95% Reb </w:t>
      </w:r>
      <w:r>
        <w:rPr>
          <w:rFonts w:eastAsia="Calibri"/>
          <w:lang w:val="en-NZ"/>
        </w:rPr>
        <w:t>D</w:t>
      </w:r>
      <w:r w:rsidR="00C018F6">
        <w:rPr>
          <w:rFonts w:eastAsia="Calibri"/>
          <w:lang w:val="en-NZ"/>
        </w:rPr>
        <w:t>. Reb D</w:t>
      </w:r>
      <w:r w:rsidRPr="00C01C95">
        <w:rPr>
          <w:rFonts w:eastAsia="Calibri"/>
          <w:lang w:val="en-NZ"/>
        </w:rPr>
        <w:t xml:space="preserve"> is a minor</w:t>
      </w:r>
      <w:r>
        <w:rPr>
          <w:rFonts w:eastAsia="Calibri"/>
          <w:lang w:val="en-NZ"/>
        </w:rPr>
        <w:t>,</w:t>
      </w:r>
      <w:r w:rsidRPr="00C01C95">
        <w:rPr>
          <w:rFonts w:eastAsia="Calibri"/>
          <w:lang w:val="en-NZ"/>
        </w:rPr>
        <w:t xml:space="preserve"> naturally occurring</w:t>
      </w:r>
      <w:r>
        <w:rPr>
          <w:rFonts w:eastAsia="Calibri"/>
          <w:lang w:val="en-NZ"/>
        </w:rPr>
        <w:t>,</w:t>
      </w:r>
      <w:r w:rsidRPr="00C01C95">
        <w:rPr>
          <w:rFonts w:eastAsia="Calibri"/>
          <w:lang w:val="en-NZ"/>
        </w:rPr>
        <w:t xml:space="preserve"> steviol glycoside that is present in the leaves of </w:t>
      </w:r>
      <w:r w:rsidRPr="00C01C95">
        <w:rPr>
          <w:rFonts w:eastAsia="Calibri"/>
          <w:i/>
          <w:iCs/>
          <w:lang w:val="en-NZ"/>
        </w:rPr>
        <w:t xml:space="preserve">S. rebaudiana </w:t>
      </w:r>
      <w:r w:rsidRPr="00C01C95">
        <w:rPr>
          <w:rFonts w:eastAsia="Calibri"/>
          <w:lang w:val="en-NZ"/>
        </w:rPr>
        <w:lastRenderedPageBreak/>
        <w:t xml:space="preserve">Bertoni. </w:t>
      </w:r>
      <w:r>
        <w:rPr>
          <w:rFonts w:eastAsia="Calibri"/>
          <w:lang w:val="en-NZ"/>
        </w:rPr>
        <w:t>SweeGen</w:t>
      </w:r>
      <w:r w:rsidRPr="00C01C95">
        <w:rPr>
          <w:rFonts w:eastAsia="Calibri"/>
          <w:lang w:val="en-NZ"/>
        </w:rPr>
        <w:t xml:space="preserve"> has established product specifications</w:t>
      </w:r>
      <w:r>
        <w:rPr>
          <w:rFonts w:eastAsia="Calibri"/>
          <w:lang w:val="en-NZ"/>
        </w:rPr>
        <w:t>, specifically identity and purity,</w:t>
      </w:r>
      <w:r w:rsidRPr="00C01C95">
        <w:rPr>
          <w:rFonts w:eastAsia="Calibri"/>
          <w:lang w:val="en-NZ"/>
        </w:rPr>
        <w:t xml:space="preserve"> for Reb </w:t>
      </w:r>
      <w:r>
        <w:rPr>
          <w:rFonts w:eastAsia="Calibri"/>
          <w:lang w:val="en-NZ"/>
        </w:rPr>
        <w:t>D</w:t>
      </w:r>
      <w:r w:rsidRPr="00C01C95">
        <w:rPr>
          <w:rFonts w:eastAsia="Calibri"/>
          <w:lang w:val="en-NZ"/>
        </w:rPr>
        <w:t xml:space="preserve"> that are consistent with the specifications </w:t>
      </w:r>
      <w:r>
        <w:rPr>
          <w:rFonts w:eastAsia="Calibri"/>
          <w:lang w:val="en-NZ"/>
        </w:rPr>
        <w:t>within subsection S3—2(1) in S</w:t>
      </w:r>
      <w:r w:rsidRPr="00C01C95">
        <w:rPr>
          <w:rFonts w:eastAsia="Calibri"/>
          <w:lang w:val="en-NZ"/>
        </w:rPr>
        <w:t xml:space="preserve">chedule 3 </w:t>
      </w:r>
      <w:r>
        <w:rPr>
          <w:rFonts w:eastAsia="Calibri"/>
          <w:lang w:val="en-NZ"/>
        </w:rPr>
        <w:t>for steviol glycosides</w:t>
      </w:r>
      <w:r w:rsidRPr="00C01C95">
        <w:rPr>
          <w:rFonts w:eastAsia="Calibri"/>
          <w:lang w:val="en-NZ"/>
        </w:rPr>
        <w:t>.</w:t>
      </w:r>
      <w:r>
        <w:rPr>
          <w:rFonts w:eastAsia="Calibri"/>
          <w:lang w:val="en-NZ"/>
        </w:rPr>
        <w:t xml:space="preserve"> But the important difference is these specifications all refer to extracting the steviol glycosides from the stevia leaf which is different to SweeGen’s production method.</w:t>
      </w:r>
      <w:r w:rsidR="001348A5">
        <w:rPr>
          <w:rFonts w:eastAsia="Calibri"/>
          <w:lang w:val="en-NZ"/>
        </w:rPr>
        <w:t xml:space="preserve"> The below information has been taken from the application.</w:t>
      </w:r>
    </w:p>
    <w:p w14:paraId="7B4D31C2" w14:textId="417010B8" w:rsidR="00E60C3D" w:rsidRPr="00C01C95" w:rsidRDefault="00E60C3D" w:rsidP="00E60C3D">
      <w:pPr>
        <w:rPr>
          <w:rFonts w:eastAsia="Calibri"/>
          <w:lang w:val="en-NZ"/>
        </w:rPr>
      </w:pPr>
    </w:p>
    <w:p w14:paraId="11986C9A" w14:textId="01191A3F" w:rsidR="005229DF" w:rsidRPr="002A5771" w:rsidRDefault="005229DF" w:rsidP="005229DF">
      <w:pPr>
        <w:widowControl/>
        <w:autoSpaceDE w:val="0"/>
        <w:autoSpaceDN w:val="0"/>
        <w:adjustRightInd w:val="0"/>
        <w:rPr>
          <w:rFonts w:cs="Arial"/>
          <w:sz w:val="20"/>
          <w:szCs w:val="20"/>
          <w:lang w:eastAsia="en-GB" w:bidi="ar-SA"/>
        </w:rPr>
      </w:pPr>
      <w:r w:rsidRPr="002A5771">
        <w:rPr>
          <w:rFonts w:cs="Arial"/>
          <w:b/>
          <w:bCs/>
          <w:sz w:val="20"/>
          <w:szCs w:val="20"/>
          <w:lang w:eastAsia="en-GB" w:bidi="ar-SA"/>
        </w:rPr>
        <w:t>Chemical name</w:t>
      </w:r>
      <w:r w:rsidRPr="002A5771">
        <w:rPr>
          <w:rFonts w:cs="Arial"/>
          <w:sz w:val="20"/>
          <w:szCs w:val="20"/>
          <w:lang w:eastAsia="en-GB" w:bidi="ar-SA"/>
        </w:rPr>
        <w:t>: 13</w:t>
      </w:r>
      <w:r w:rsidRPr="002A5771">
        <w:rPr>
          <w:rFonts w:ascii="Cambria Math" w:hAnsi="Cambria Math" w:cs="Cambria Math"/>
          <w:sz w:val="20"/>
          <w:szCs w:val="20"/>
          <w:lang w:eastAsia="en-GB" w:bidi="ar-SA"/>
        </w:rPr>
        <w:t>‐</w:t>
      </w:r>
      <w:r w:rsidRPr="002A5771">
        <w:rPr>
          <w:rFonts w:cs="Arial"/>
          <w:sz w:val="20"/>
          <w:szCs w:val="20"/>
          <w:lang w:eastAsia="en-GB" w:bidi="ar-SA"/>
        </w:rPr>
        <w:t>[(O</w:t>
      </w:r>
      <w:r w:rsidRPr="002A5771">
        <w:rPr>
          <w:rFonts w:ascii="Cambria Math" w:hAnsi="Cambria Math" w:cs="Cambria Math"/>
          <w:sz w:val="20"/>
          <w:szCs w:val="20"/>
          <w:lang w:eastAsia="en-GB" w:bidi="ar-SA"/>
        </w:rPr>
        <w:t>‐</w:t>
      </w:r>
      <w:r w:rsidRPr="002A5771">
        <w:rPr>
          <w:rFonts w:cs="Arial"/>
          <w:sz w:val="20"/>
          <w:szCs w:val="20"/>
          <w:lang w:eastAsia="en-GB" w:bidi="ar-SA"/>
        </w:rPr>
        <w:t>β</w:t>
      </w:r>
      <w:r w:rsidRPr="002A5771">
        <w:rPr>
          <w:rFonts w:ascii="Cambria Math" w:hAnsi="Cambria Math" w:cs="Cambria Math"/>
          <w:sz w:val="20"/>
          <w:szCs w:val="20"/>
          <w:lang w:eastAsia="en-GB" w:bidi="ar-SA"/>
        </w:rPr>
        <w:t>‐</w:t>
      </w:r>
      <w:r w:rsidRPr="002A5771">
        <w:rPr>
          <w:rFonts w:cs="Arial"/>
          <w:sz w:val="20"/>
          <w:szCs w:val="20"/>
          <w:lang w:eastAsia="en-GB" w:bidi="ar-SA"/>
        </w:rPr>
        <w:t>D</w:t>
      </w:r>
      <w:r w:rsidRPr="002A5771">
        <w:rPr>
          <w:rFonts w:ascii="Cambria Math" w:hAnsi="Cambria Math" w:cs="Cambria Math"/>
          <w:sz w:val="20"/>
          <w:szCs w:val="20"/>
          <w:lang w:eastAsia="en-GB" w:bidi="ar-SA"/>
        </w:rPr>
        <w:t>‐</w:t>
      </w:r>
      <w:r w:rsidRPr="002A5771">
        <w:rPr>
          <w:rFonts w:cs="Arial"/>
          <w:sz w:val="20"/>
          <w:szCs w:val="20"/>
          <w:lang w:eastAsia="en-GB" w:bidi="ar-SA"/>
        </w:rPr>
        <w:t>Glucopyranosyl</w:t>
      </w:r>
      <w:r w:rsidRPr="002A5771">
        <w:rPr>
          <w:rFonts w:ascii="Cambria Math" w:hAnsi="Cambria Math" w:cs="Cambria Math"/>
          <w:sz w:val="20"/>
          <w:szCs w:val="20"/>
          <w:lang w:eastAsia="en-GB" w:bidi="ar-SA"/>
        </w:rPr>
        <w:t>‐</w:t>
      </w:r>
      <w:r w:rsidRPr="002A5771">
        <w:rPr>
          <w:rFonts w:cs="Arial"/>
          <w:sz w:val="20"/>
          <w:szCs w:val="20"/>
          <w:lang w:eastAsia="en-GB" w:bidi="ar-SA"/>
        </w:rPr>
        <w:t>3</w:t>
      </w:r>
      <w:r w:rsidRPr="002A5771">
        <w:rPr>
          <w:rFonts w:ascii="Cambria Math" w:hAnsi="Cambria Math" w:cs="Cambria Math"/>
          <w:sz w:val="20"/>
          <w:szCs w:val="20"/>
          <w:lang w:eastAsia="en-GB" w:bidi="ar-SA"/>
        </w:rPr>
        <w:t>‐</w:t>
      </w:r>
      <w:r w:rsidRPr="002A5771">
        <w:rPr>
          <w:rFonts w:cs="Arial"/>
          <w:sz w:val="20"/>
          <w:szCs w:val="20"/>
          <w:lang w:eastAsia="en-GB" w:bidi="ar-SA"/>
        </w:rPr>
        <w:t>O</w:t>
      </w:r>
      <w:r w:rsidRPr="002A5771">
        <w:rPr>
          <w:rFonts w:ascii="Cambria Math" w:hAnsi="Cambria Math" w:cs="Cambria Math"/>
          <w:sz w:val="20"/>
          <w:szCs w:val="20"/>
          <w:lang w:eastAsia="en-GB" w:bidi="ar-SA"/>
        </w:rPr>
        <w:t>‐</w:t>
      </w:r>
      <w:r w:rsidRPr="002A5771">
        <w:rPr>
          <w:rFonts w:cs="Arial"/>
          <w:sz w:val="20"/>
          <w:szCs w:val="20"/>
          <w:lang w:eastAsia="en-GB" w:bidi="ar-SA"/>
        </w:rPr>
        <w:t>β</w:t>
      </w:r>
      <w:r w:rsidRPr="002A5771">
        <w:rPr>
          <w:rFonts w:ascii="Cambria Math" w:hAnsi="Cambria Math" w:cs="Cambria Math"/>
          <w:sz w:val="20"/>
          <w:szCs w:val="20"/>
          <w:lang w:eastAsia="en-GB" w:bidi="ar-SA"/>
        </w:rPr>
        <w:t>‐</w:t>
      </w:r>
      <w:r w:rsidRPr="002A5771">
        <w:rPr>
          <w:rFonts w:cs="Arial"/>
          <w:sz w:val="20"/>
          <w:szCs w:val="20"/>
          <w:lang w:eastAsia="en-GB" w:bidi="ar-SA"/>
        </w:rPr>
        <w:t>D</w:t>
      </w:r>
      <w:r w:rsidRPr="002A5771">
        <w:rPr>
          <w:rFonts w:ascii="Cambria Math" w:hAnsi="Cambria Math" w:cs="Cambria Math"/>
          <w:sz w:val="20"/>
          <w:szCs w:val="20"/>
          <w:lang w:eastAsia="en-GB" w:bidi="ar-SA"/>
        </w:rPr>
        <w:t>‐</w:t>
      </w:r>
      <w:r w:rsidRPr="002A5771">
        <w:rPr>
          <w:rFonts w:cs="Arial"/>
          <w:sz w:val="20"/>
          <w:szCs w:val="20"/>
          <w:lang w:eastAsia="en-GB" w:bidi="ar-SA"/>
        </w:rPr>
        <w:t>glucosylpyranosyl</w:t>
      </w:r>
      <w:r w:rsidRPr="002A5771">
        <w:rPr>
          <w:rFonts w:ascii="Cambria Math" w:hAnsi="Cambria Math" w:cs="Cambria Math"/>
          <w:sz w:val="20"/>
          <w:szCs w:val="20"/>
          <w:lang w:eastAsia="en-GB" w:bidi="ar-SA"/>
        </w:rPr>
        <w:t>‐</w:t>
      </w:r>
      <w:r w:rsidRPr="002A5771">
        <w:rPr>
          <w:rFonts w:cs="Arial"/>
          <w:sz w:val="20"/>
          <w:szCs w:val="20"/>
          <w:lang w:eastAsia="en-GB" w:bidi="ar-SA"/>
        </w:rPr>
        <w:t>β</w:t>
      </w:r>
      <w:r w:rsidRPr="002A5771">
        <w:rPr>
          <w:rFonts w:ascii="Cambria Math" w:hAnsi="Cambria Math" w:cs="Cambria Math"/>
          <w:sz w:val="20"/>
          <w:szCs w:val="20"/>
          <w:lang w:eastAsia="en-GB" w:bidi="ar-SA"/>
        </w:rPr>
        <w:t>‐</w:t>
      </w:r>
      <w:r w:rsidRPr="002A5771">
        <w:rPr>
          <w:rFonts w:cs="Arial"/>
          <w:sz w:val="20"/>
          <w:szCs w:val="20"/>
          <w:lang w:eastAsia="en-GB" w:bidi="ar-SA"/>
        </w:rPr>
        <w:t>Dglucosylpyranosyl) oxy]</w:t>
      </w:r>
      <w:r w:rsidRPr="002A5771">
        <w:rPr>
          <w:rFonts w:ascii="Cambria Math" w:hAnsi="Cambria Math" w:cs="Cambria Math"/>
          <w:sz w:val="20"/>
          <w:szCs w:val="20"/>
          <w:lang w:eastAsia="en-GB" w:bidi="ar-SA"/>
        </w:rPr>
        <w:t>‐</w:t>
      </w:r>
      <w:r w:rsidRPr="002A5771">
        <w:rPr>
          <w:rFonts w:cs="Arial"/>
          <w:sz w:val="20"/>
          <w:szCs w:val="20"/>
          <w:lang w:eastAsia="en-GB" w:bidi="ar-SA"/>
        </w:rPr>
        <w:t>kaur</w:t>
      </w:r>
      <w:r w:rsidRPr="002A5771">
        <w:rPr>
          <w:rFonts w:ascii="Cambria Math" w:hAnsi="Cambria Math" w:cs="Cambria Math"/>
          <w:sz w:val="20"/>
          <w:szCs w:val="20"/>
          <w:lang w:eastAsia="en-GB" w:bidi="ar-SA"/>
        </w:rPr>
        <w:t>‐</w:t>
      </w:r>
      <w:r w:rsidRPr="002A5771">
        <w:rPr>
          <w:rFonts w:cs="Arial"/>
          <w:sz w:val="20"/>
          <w:szCs w:val="20"/>
          <w:lang w:eastAsia="en-GB" w:bidi="ar-SA"/>
        </w:rPr>
        <w:t>16</w:t>
      </w:r>
      <w:r w:rsidRPr="002A5771">
        <w:rPr>
          <w:rFonts w:ascii="Cambria Math" w:hAnsi="Cambria Math" w:cs="Cambria Math"/>
          <w:sz w:val="20"/>
          <w:szCs w:val="20"/>
          <w:lang w:eastAsia="en-GB" w:bidi="ar-SA"/>
        </w:rPr>
        <w:t>‐</w:t>
      </w:r>
      <w:r w:rsidRPr="002A5771">
        <w:rPr>
          <w:rFonts w:cs="Arial"/>
          <w:sz w:val="20"/>
          <w:szCs w:val="20"/>
          <w:lang w:eastAsia="en-GB" w:bidi="ar-SA"/>
        </w:rPr>
        <w:t>en</w:t>
      </w:r>
      <w:r w:rsidRPr="002A5771">
        <w:rPr>
          <w:rFonts w:ascii="Cambria Math" w:hAnsi="Cambria Math" w:cs="Cambria Math"/>
          <w:sz w:val="20"/>
          <w:szCs w:val="20"/>
          <w:lang w:eastAsia="en-GB" w:bidi="ar-SA"/>
        </w:rPr>
        <w:t>‐</w:t>
      </w:r>
      <w:r w:rsidRPr="002A5771">
        <w:rPr>
          <w:rFonts w:cs="Arial"/>
          <w:sz w:val="20"/>
          <w:szCs w:val="20"/>
          <w:lang w:eastAsia="en-GB" w:bidi="ar-SA"/>
        </w:rPr>
        <w:t>18</w:t>
      </w:r>
      <w:r w:rsidRPr="002A5771">
        <w:rPr>
          <w:rFonts w:ascii="Cambria Math" w:hAnsi="Cambria Math" w:cs="Cambria Math"/>
          <w:sz w:val="20"/>
          <w:szCs w:val="20"/>
          <w:lang w:eastAsia="en-GB" w:bidi="ar-SA"/>
        </w:rPr>
        <w:t>‐</w:t>
      </w:r>
      <w:r w:rsidRPr="002A5771">
        <w:rPr>
          <w:rFonts w:cs="Arial"/>
          <w:sz w:val="20"/>
          <w:szCs w:val="20"/>
          <w:lang w:eastAsia="en-GB" w:bidi="ar-SA"/>
        </w:rPr>
        <w:t>oic acid, 2</w:t>
      </w:r>
      <w:r w:rsidRPr="002A5771">
        <w:rPr>
          <w:rFonts w:ascii="Cambria Math" w:hAnsi="Cambria Math" w:cs="Cambria Math"/>
          <w:sz w:val="20"/>
          <w:szCs w:val="20"/>
          <w:lang w:eastAsia="en-GB" w:bidi="ar-SA"/>
        </w:rPr>
        <w:t>‐</w:t>
      </w:r>
      <w:r w:rsidRPr="002A5771">
        <w:rPr>
          <w:rFonts w:cs="Arial"/>
          <w:sz w:val="20"/>
          <w:szCs w:val="20"/>
          <w:lang w:eastAsia="en-GB" w:bidi="ar-SA"/>
        </w:rPr>
        <w:t>O</w:t>
      </w:r>
      <w:r w:rsidRPr="002A5771">
        <w:rPr>
          <w:rFonts w:ascii="Cambria Math" w:hAnsi="Cambria Math" w:cs="Cambria Math"/>
          <w:sz w:val="20"/>
          <w:szCs w:val="20"/>
          <w:lang w:eastAsia="en-GB" w:bidi="ar-SA"/>
        </w:rPr>
        <w:t>‐</w:t>
      </w:r>
      <w:r w:rsidRPr="002A5771">
        <w:rPr>
          <w:rFonts w:cs="Arial"/>
          <w:sz w:val="20"/>
          <w:szCs w:val="20"/>
          <w:lang w:eastAsia="en-GB" w:bidi="ar-SA"/>
        </w:rPr>
        <w:t>β</w:t>
      </w:r>
      <w:r w:rsidRPr="002A5771">
        <w:rPr>
          <w:rFonts w:ascii="Cambria Math" w:hAnsi="Cambria Math" w:cs="Cambria Math"/>
          <w:sz w:val="20"/>
          <w:szCs w:val="20"/>
          <w:lang w:eastAsia="en-GB" w:bidi="ar-SA"/>
        </w:rPr>
        <w:t>‐</w:t>
      </w:r>
      <w:r w:rsidRPr="002A5771">
        <w:rPr>
          <w:rFonts w:cs="Arial"/>
          <w:sz w:val="20"/>
          <w:szCs w:val="20"/>
          <w:lang w:eastAsia="en-GB" w:bidi="ar-SA"/>
        </w:rPr>
        <w:t>D</w:t>
      </w:r>
      <w:r w:rsidRPr="002A5771">
        <w:rPr>
          <w:rFonts w:ascii="Cambria Math" w:hAnsi="Cambria Math" w:cs="Cambria Math"/>
          <w:sz w:val="20"/>
          <w:szCs w:val="20"/>
          <w:lang w:eastAsia="en-GB" w:bidi="ar-SA"/>
        </w:rPr>
        <w:t>‐</w:t>
      </w:r>
      <w:r w:rsidRPr="002A5771">
        <w:rPr>
          <w:rFonts w:cs="Arial"/>
          <w:sz w:val="20"/>
          <w:szCs w:val="20"/>
          <w:lang w:eastAsia="en-GB" w:bidi="ar-SA"/>
        </w:rPr>
        <w:t>glucosylpyranosyl</w:t>
      </w:r>
      <w:r w:rsidRPr="002A5771">
        <w:rPr>
          <w:rFonts w:ascii="Cambria Math" w:hAnsi="Cambria Math" w:cs="Cambria Math"/>
          <w:sz w:val="20"/>
          <w:szCs w:val="20"/>
          <w:lang w:eastAsia="en-GB" w:bidi="ar-SA"/>
        </w:rPr>
        <w:t>‐</w:t>
      </w:r>
      <w:r w:rsidRPr="002A5771">
        <w:rPr>
          <w:rFonts w:cs="Arial"/>
          <w:sz w:val="20"/>
          <w:szCs w:val="20"/>
          <w:lang w:eastAsia="en-GB" w:bidi="ar-SA"/>
        </w:rPr>
        <w:t>β</w:t>
      </w:r>
      <w:r w:rsidRPr="002A5771">
        <w:rPr>
          <w:rFonts w:ascii="Cambria Math" w:hAnsi="Cambria Math" w:cs="Cambria Math"/>
          <w:sz w:val="20"/>
          <w:szCs w:val="20"/>
          <w:lang w:eastAsia="en-GB" w:bidi="ar-SA"/>
        </w:rPr>
        <w:t>‐</w:t>
      </w:r>
      <w:r w:rsidRPr="002A5771">
        <w:rPr>
          <w:rFonts w:cs="Arial"/>
          <w:sz w:val="20"/>
          <w:szCs w:val="20"/>
          <w:lang w:eastAsia="en-GB" w:bidi="ar-SA"/>
        </w:rPr>
        <w:t>D</w:t>
      </w:r>
      <w:r w:rsidRPr="002A5771">
        <w:rPr>
          <w:rFonts w:ascii="Cambria Math" w:hAnsi="Cambria Math" w:cs="Cambria Math"/>
          <w:sz w:val="20"/>
          <w:szCs w:val="20"/>
          <w:lang w:eastAsia="en-GB" w:bidi="ar-SA"/>
        </w:rPr>
        <w:t>‐</w:t>
      </w:r>
      <w:r w:rsidRPr="002A5771">
        <w:rPr>
          <w:rFonts w:cs="Arial"/>
          <w:sz w:val="20"/>
          <w:szCs w:val="20"/>
          <w:lang w:eastAsia="en-GB" w:bidi="ar-SA"/>
        </w:rPr>
        <w:t>glucosylpyranosyl ester</w:t>
      </w:r>
    </w:p>
    <w:p w14:paraId="3B109816" w14:textId="77777777" w:rsidR="005229DF" w:rsidRPr="002A5771" w:rsidRDefault="005229DF" w:rsidP="005229DF">
      <w:pPr>
        <w:widowControl/>
        <w:autoSpaceDE w:val="0"/>
        <w:autoSpaceDN w:val="0"/>
        <w:adjustRightInd w:val="0"/>
        <w:rPr>
          <w:rFonts w:cs="Arial"/>
          <w:sz w:val="20"/>
          <w:szCs w:val="20"/>
          <w:lang w:eastAsia="en-GB" w:bidi="ar-SA"/>
        </w:rPr>
      </w:pPr>
    </w:p>
    <w:p w14:paraId="1F8B12A2" w14:textId="73FB5E78" w:rsidR="005229DF" w:rsidRPr="002A5771" w:rsidRDefault="005229DF" w:rsidP="005229DF">
      <w:pPr>
        <w:widowControl/>
        <w:autoSpaceDE w:val="0"/>
        <w:autoSpaceDN w:val="0"/>
        <w:adjustRightInd w:val="0"/>
        <w:rPr>
          <w:rFonts w:cs="Arial"/>
          <w:sz w:val="20"/>
          <w:szCs w:val="20"/>
          <w:lang w:eastAsia="en-GB" w:bidi="ar-SA"/>
        </w:rPr>
      </w:pPr>
      <w:r w:rsidRPr="002A5771">
        <w:rPr>
          <w:rFonts w:cs="Arial"/>
          <w:b/>
          <w:bCs/>
          <w:sz w:val="20"/>
          <w:szCs w:val="20"/>
          <w:lang w:eastAsia="en-GB" w:bidi="ar-SA"/>
        </w:rPr>
        <w:t>Common name</w:t>
      </w:r>
      <w:r w:rsidRPr="002A5771">
        <w:rPr>
          <w:rFonts w:cs="Arial"/>
          <w:sz w:val="20"/>
          <w:szCs w:val="20"/>
          <w:lang w:eastAsia="en-GB" w:bidi="ar-SA"/>
        </w:rPr>
        <w:t>: Rebaudioside D</w:t>
      </w:r>
    </w:p>
    <w:p w14:paraId="0D640481" w14:textId="77777777" w:rsidR="005229DF" w:rsidRPr="002A5771" w:rsidRDefault="005229DF" w:rsidP="005229DF">
      <w:pPr>
        <w:widowControl/>
        <w:autoSpaceDE w:val="0"/>
        <w:autoSpaceDN w:val="0"/>
        <w:adjustRightInd w:val="0"/>
        <w:rPr>
          <w:rFonts w:cs="Arial"/>
          <w:sz w:val="20"/>
          <w:szCs w:val="20"/>
          <w:lang w:eastAsia="en-GB" w:bidi="ar-SA"/>
        </w:rPr>
      </w:pPr>
    </w:p>
    <w:p w14:paraId="35569DA7" w14:textId="72928183" w:rsidR="005229DF" w:rsidRPr="002A5771" w:rsidRDefault="005229DF" w:rsidP="005229DF">
      <w:pPr>
        <w:widowControl/>
        <w:autoSpaceDE w:val="0"/>
        <w:autoSpaceDN w:val="0"/>
        <w:adjustRightInd w:val="0"/>
        <w:rPr>
          <w:rFonts w:cs="Arial"/>
          <w:sz w:val="20"/>
          <w:szCs w:val="20"/>
          <w:lang w:eastAsia="en-GB" w:bidi="ar-SA"/>
        </w:rPr>
      </w:pPr>
      <w:r w:rsidRPr="002A5771">
        <w:rPr>
          <w:rFonts w:cs="Arial"/>
          <w:b/>
          <w:bCs/>
          <w:sz w:val="20"/>
          <w:szCs w:val="20"/>
          <w:lang w:eastAsia="en-GB" w:bidi="ar-SA"/>
        </w:rPr>
        <w:t>Synonym</w:t>
      </w:r>
      <w:r w:rsidRPr="002A5771">
        <w:rPr>
          <w:rFonts w:cs="Arial"/>
          <w:sz w:val="20"/>
          <w:szCs w:val="20"/>
          <w:lang w:eastAsia="en-GB" w:bidi="ar-SA"/>
        </w:rPr>
        <w:t>: Reb D</w:t>
      </w:r>
    </w:p>
    <w:p w14:paraId="109D6ADA" w14:textId="77777777" w:rsidR="005229DF" w:rsidRPr="002A5771" w:rsidRDefault="005229DF" w:rsidP="005229DF">
      <w:pPr>
        <w:widowControl/>
        <w:autoSpaceDE w:val="0"/>
        <w:autoSpaceDN w:val="0"/>
        <w:adjustRightInd w:val="0"/>
        <w:rPr>
          <w:rFonts w:cs="Arial"/>
          <w:sz w:val="20"/>
          <w:szCs w:val="20"/>
          <w:lang w:eastAsia="en-GB" w:bidi="ar-SA"/>
        </w:rPr>
      </w:pPr>
    </w:p>
    <w:p w14:paraId="56EAF079" w14:textId="158069CC" w:rsidR="005229DF" w:rsidRPr="002A5771" w:rsidRDefault="005229DF" w:rsidP="005229DF">
      <w:pPr>
        <w:widowControl/>
        <w:autoSpaceDE w:val="0"/>
        <w:autoSpaceDN w:val="0"/>
        <w:adjustRightInd w:val="0"/>
        <w:rPr>
          <w:rFonts w:cs="Arial"/>
          <w:sz w:val="20"/>
          <w:szCs w:val="20"/>
          <w:lang w:eastAsia="en-GB" w:bidi="ar-SA"/>
        </w:rPr>
      </w:pPr>
      <w:r w:rsidRPr="002A5771">
        <w:rPr>
          <w:rFonts w:cs="Arial"/>
          <w:b/>
          <w:bCs/>
          <w:sz w:val="20"/>
          <w:szCs w:val="20"/>
          <w:lang w:eastAsia="en-GB" w:bidi="ar-SA"/>
        </w:rPr>
        <w:t>Chemical formula</w:t>
      </w:r>
      <w:r w:rsidRPr="002A5771">
        <w:rPr>
          <w:rFonts w:cs="Arial"/>
          <w:sz w:val="20"/>
          <w:szCs w:val="20"/>
          <w:lang w:eastAsia="en-GB" w:bidi="ar-SA"/>
        </w:rPr>
        <w:t>: C</w:t>
      </w:r>
      <w:r w:rsidRPr="002A5771">
        <w:rPr>
          <w:rFonts w:cs="Arial"/>
          <w:sz w:val="20"/>
          <w:szCs w:val="20"/>
          <w:vertAlign w:val="subscript"/>
          <w:lang w:eastAsia="en-GB" w:bidi="ar-SA"/>
        </w:rPr>
        <w:t>50</w:t>
      </w:r>
      <w:r w:rsidRPr="002A5771">
        <w:rPr>
          <w:rFonts w:cs="Arial"/>
          <w:sz w:val="20"/>
          <w:szCs w:val="20"/>
          <w:lang w:eastAsia="en-GB" w:bidi="ar-SA"/>
        </w:rPr>
        <w:t>H</w:t>
      </w:r>
      <w:r w:rsidRPr="002A5771">
        <w:rPr>
          <w:rFonts w:cs="Arial"/>
          <w:sz w:val="20"/>
          <w:szCs w:val="20"/>
          <w:vertAlign w:val="subscript"/>
          <w:lang w:eastAsia="en-GB" w:bidi="ar-SA"/>
        </w:rPr>
        <w:t>80</w:t>
      </w:r>
      <w:r w:rsidRPr="002A5771">
        <w:rPr>
          <w:rFonts w:cs="Arial"/>
          <w:sz w:val="20"/>
          <w:szCs w:val="20"/>
          <w:lang w:eastAsia="en-GB" w:bidi="ar-SA"/>
        </w:rPr>
        <w:t>O</w:t>
      </w:r>
      <w:r w:rsidRPr="002A5771">
        <w:rPr>
          <w:rFonts w:cs="Arial"/>
          <w:sz w:val="20"/>
          <w:szCs w:val="20"/>
          <w:vertAlign w:val="subscript"/>
          <w:lang w:eastAsia="en-GB" w:bidi="ar-SA"/>
        </w:rPr>
        <w:t>28</w:t>
      </w:r>
    </w:p>
    <w:p w14:paraId="7A678063" w14:textId="77777777" w:rsidR="005229DF" w:rsidRPr="002A5771" w:rsidRDefault="005229DF" w:rsidP="005229DF">
      <w:pPr>
        <w:widowControl/>
        <w:autoSpaceDE w:val="0"/>
        <w:autoSpaceDN w:val="0"/>
        <w:adjustRightInd w:val="0"/>
        <w:rPr>
          <w:rFonts w:cs="Arial"/>
          <w:sz w:val="20"/>
          <w:szCs w:val="20"/>
          <w:lang w:eastAsia="en-GB" w:bidi="ar-SA"/>
        </w:rPr>
      </w:pPr>
    </w:p>
    <w:p w14:paraId="0E1845E0" w14:textId="338A6F6C" w:rsidR="005229DF" w:rsidRPr="002A5771" w:rsidRDefault="005229DF" w:rsidP="005229DF">
      <w:pPr>
        <w:widowControl/>
        <w:autoSpaceDE w:val="0"/>
        <w:autoSpaceDN w:val="0"/>
        <w:adjustRightInd w:val="0"/>
        <w:rPr>
          <w:rFonts w:cs="Arial"/>
          <w:sz w:val="20"/>
          <w:szCs w:val="20"/>
          <w:lang w:eastAsia="en-GB" w:bidi="ar-SA"/>
        </w:rPr>
      </w:pPr>
      <w:r w:rsidRPr="002A5771">
        <w:rPr>
          <w:rFonts w:cs="Arial"/>
          <w:b/>
          <w:bCs/>
          <w:sz w:val="20"/>
          <w:szCs w:val="20"/>
          <w:lang w:eastAsia="en-GB" w:bidi="ar-SA"/>
        </w:rPr>
        <w:t>Molecular weight</w:t>
      </w:r>
      <w:r w:rsidRPr="002A5771">
        <w:rPr>
          <w:rFonts w:cs="Arial"/>
          <w:sz w:val="20"/>
          <w:szCs w:val="20"/>
          <w:lang w:eastAsia="en-GB" w:bidi="ar-SA"/>
        </w:rPr>
        <w:t>: 1129.15 Daltons</w:t>
      </w:r>
    </w:p>
    <w:p w14:paraId="60E14FEF" w14:textId="77777777" w:rsidR="005229DF" w:rsidRPr="002A5771" w:rsidRDefault="005229DF" w:rsidP="005229DF">
      <w:pPr>
        <w:widowControl/>
        <w:autoSpaceDE w:val="0"/>
        <w:autoSpaceDN w:val="0"/>
        <w:adjustRightInd w:val="0"/>
        <w:rPr>
          <w:rFonts w:cs="Arial"/>
          <w:sz w:val="20"/>
          <w:szCs w:val="20"/>
          <w:lang w:eastAsia="en-GB" w:bidi="ar-SA"/>
        </w:rPr>
      </w:pPr>
    </w:p>
    <w:p w14:paraId="543D55C6" w14:textId="55655D02" w:rsidR="005229DF" w:rsidRPr="002A5771" w:rsidRDefault="005229DF" w:rsidP="005229DF">
      <w:pPr>
        <w:widowControl/>
        <w:autoSpaceDE w:val="0"/>
        <w:autoSpaceDN w:val="0"/>
        <w:adjustRightInd w:val="0"/>
        <w:rPr>
          <w:rFonts w:cs="Arial"/>
          <w:sz w:val="20"/>
          <w:szCs w:val="20"/>
          <w:lang w:eastAsia="en-GB" w:bidi="ar-SA"/>
        </w:rPr>
      </w:pPr>
      <w:r w:rsidRPr="002A5771">
        <w:rPr>
          <w:rFonts w:cs="Arial"/>
          <w:b/>
          <w:bCs/>
          <w:sz w:val="20"/>
          <w:szCs w:val="20"/>
          <w:lang w:eastAsia="en-GB" w:bidi="ar-SA"/>
        </w:rPr>
        <w:t>CAS Number</w:t>
      </w:r>
      <w:r w:rsidRPr="002A5771">
        <w:rPr>
          <w:rFonts w:cs="Arial"/>
          <w:sz w:val="20"/>
          <w:szCs w:val="20"/>
          <w:lang w:eastAsia="en-GB" w:bidi="ar-SA"/>
        </w:rPr>
        <w:t>: 63279</w:t>
      </w:r>
      <w:r w:rsidRPr="002A5771">
        <w:rPr>
          <w:rFonts w:ascii="Cambria Math" w:hAnsi="Cambria Math" w:cs="Cambria Math"/>
          <w:sz w:val="20"/>
          <w:szCs w:val="20"/>
          <w:lang w:eastAsia="en-GB" w:bidi="ar-SA"/>
        </w:rPr>
        <w:t>‐</w:t>
      </w:r>
      <w:r w:rsidRPr="002A5771">
        <w:rPr>
          <w:rFonts w:cs="Arial"/>
          <w:sz w:val="20"/>
          <w:szCs w:val="20"/>
          <w:lang w:eastAsia="en-GB" w:bidi="ar-SA"/>
        </w:rPr>
        <w:t>13</w:t>
      </w:r>
      <w:r w:rsidRPr="002A5771">
        <w:rPr>
          <w:rFonts w:ascii="Cambria Math" w:hAnsi="Cambria Math" w:cs="Cambria Math"/>
          <w:sz w:val="20"/>
          <w:szCs w:val="20"/>
          <w:lang w:eastAsia="en-GB" w:bidi="ar-SA"/>
        </w:rPr>
        <w:t>‐</w:t>
      </w:r>
      <w:r w:rsidRPr="002A5771">
        <w:rPr>
          <w:rFonts w:cs="Arial"/>
          <w:sz w:val="20"/>
          <w:szCs w:val="20"/>
          <w:lang w:eastAsia="en-GB" w:bidi="ar-SA"/>
        </w:rPr>
        <w:t>0</w:t>
      </w:r>
    </w:p>
    <w:p w14:paraId="0CF3C0D3" w14:textId="5EC53F34" w:rsidR="005229DF" w:rsidRPr="005229DF" w:rsidRDefault="005229DF" w:rsidP="005229DF">
      <w:pPr>
        <w:rPr>
          <w:lang w:bidi="ar-SA"/>
        </w:rPr>
      </w:pPr>
    </w:p>
    <w:p w14:paraId="697E6BB0" w14:textId="77777777" w:rsidR="000A2A99" w:rsidRDefault="005229DF" w:rsidP="000A2A99">
      <w:pPr>
        <w:rPr>
          <w:rFonts w:ascii="Calibri-Bold" w:hAnsi="Calibri-Bold" w:cs="Calibri-Bold"/>
          <w:b/>
          <w:bCs/>
          <w:sz w:val="21"/>
          <w:szCs w:val="21"/>
          <w:lang w:eastAsia="en-GB" w:bidi="ar-SA"/>
        </w:rPr>
      </w:pPr>
      <w:r w:rsidRPr="005229DF">
        <w:rPr>
          <w:noProof/>
          <w:lang w:eastAsia="en-GB" w:bidi="ar-SA"/>
        </w:rPr>
        <w:drawing>
          <wp:inline distT="0" distB="0" distL="0" distR="0" wp14:anchorId="1A6D587D" wp14:editId="4CBA3D39">
            <wp:extent cx="2839024" cy="3534765"/>
            <wp:effectExtent l="0" t="0" r="0" b="8890"/>
            <wp:docPr id="208"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52194" cy="3551162"/>
                    </a:xfrm>
                    <a:prstGeom prst="rect">
                      <a:avLst/>
                    </a:prstGeom>
                    <a:noFill/>
                    <a:ln>
                      <a:noFill/>
                    </a:ln>
                  </pic:spPr>
                </pic:pic>
              </a:graphicData>
            </a:graphic>
          </wp:inline>
        </w:drawing>
      </w:r>
      <w:r w:rsidR="000A2A99" w:rsidRPr="000A2A99">
        <w:rPr>
          <w:rFonts w:ascii="Calibri-Bold" w:hAnsi="Calibri-Bold" w:cs="Calibri-Bold"/>
          <w:b/>
          <w:bCs/>
          <w:sz w:val="21"/>
          <w:szCs w:val="21"/>
          <w:lang w:eastAsia="en-GB" w:bidi="ar-SA"/>
        </w:rPr>
        <w:t xml:space="preserve"> </w:t>
      </w:r>
    </w:p>
    <w:p w14:paraId="7800D3F9" w14:textId="77777777" w:rsidR="000A2A99" w:rsidRDefault="000A2A99" w:rsidP="000A2A99">
      <w:pPr>
        <w:rPr>
          <w:rFonts w:ascii="Calibri-Bold" w:hAnsi="Calibri-Bold" w:cs="Calibri-Bold"/>
          <w:b/>
          <w:bCs/>
          <w:sz w:val="21"/>
          <w:szCs w:val="21"/>
          <w:lang w:eastAsia="en-GB" w:bidi="ar-SA"/>
        </w:rPr>
      </w:pPr>
    </w:p>
    <w:p w14:paraId="0CC7C58D" w14:textId="5F25A5F3" w:rsidR="00D4754F" w:rsidRDefault="000A2A99" w:rsidP="00D4754F">
      <w:pPr>
        <w:rPr>
          <w:lang w:bidi="ar-SA"/>
        </w:rPr>
      </w:pPr>
      <w:r>
        <w:rPr>
          <w:rFonts w:ascii="Calibri-Bold" w:hAnsi="Calibri-Bold" w:cs="Calibri-Bold"/>
          <w:b/>
          <w:bCs/>
          <w:sz w:val="21"/>
          <w:szCs w:val="21"/>
          <w:lang w:eastAsia="en-GB" w:bidi="ar-SA"/>
        </w:rPr>
        <w:t xml:space="preserve">Figure 1  Chemical structure of rebaudioside D (taken from the application, referenced from Sigma-Aldrich: </w:t>
      </w:r>
      <w:hyperlink r:id="rId19" w:history="1">
        <w:r w:rsidRPr="00BE5105">
          <w:rPr>
            <w:rStyle w:val="Hyperlink"/>
            <w:rFonts w:ascii="Calibri-Bold" w:hAnsi="Calibri-Bold" w:cs="Calibri-Bold"/>
            <w:b/>
            <w:bCs/>
            <w:sz w:val="21"/>
            <w:szCs w:val="21"/>
            <w:lang w:eastAsia="en-GB" w:bidi="ar-SA"/>
          </w:rPr>
          <w:t>www.sigmaaldrich.com</w:t>
        </w:r>
      </w:hyperlink>
      <w:r>
        <w:rPr>
          <w:rFonts w:ascii="Calibri-Bold" w:hAnsi="Calibri-Bold" w:cs="Calibri-Bold"/>
          <w:b/>
          <w:bCs/>
          <w:sz w:val="21"/>
          <w:szCs w:val="21"/>
          <w:lang w:eastAsia="en-GB" w:bidi="ar-SA"/>
        </w:rPr>
        <w:t xml:space="preserve">) </w:t>
      </w:r>
    </w:p>
    <w:p w14:paraId="107650C8" w14:textId="77777777" w:rsidR="000A2A99" w:rsidRDefault="000A2A99" w:rsidP="000A2A99">
      <w:pPr>
        <w:pStyle w:val="Heading2"/>
      </w:pPr>
      <w:bookmarkStart w:id="12" w:name="_Toc532802169"/>
      <w:r>
        <w:t>2.2</w:t>
      </w:r>
      <w:r>
        <w:tab/>
        <w:t>Physical and chemical properties of Reb D</w:t>
      </w:r>
      <w:bookmarkEnd w:id="12"/>
    </w:p>
    <w:p w14:paraId="0C82DA28" w14:textId="2F2743A0" w:rsidR="00D4754F" w:rsidRDefault="001348A5" w:rsidP="00D4754F">
      <w:pPr>
        <w:rPr>
          <w:lang w:bidi="ar-SA"/>
        </w:rPr>
      </w:pPr>
      <w:r>
        <w:rPr>
          <w:lang w:bidi="ar-SA"/>
        </w:rPr>
        <w:t xml:space="preserve">Reb D is a white to off-white powder that is only slightly soluble in water. SweeGen’s product is consistent with Reb D extracted from stevia leaves. </w:t>
      </w:r>
      <w:r w:rsidR="00D36869">
        <w:rPr>
          <w:lang w:bidi="ar-SA"/>
        </w:rPr>
        <w:t>Reb D is one of a group of compounds called steviol glycosides that share a similar molecular structure that are all extracted from the stevia leaf. Steviol glycosides include any compound containing a steviol backbone that is conjugated to any number of sugar moieties, such as glucose, rhamnose, xylose, fructose, deoxyglucose, galactose and arabinose (JECFA 2017)</w:t>
      </w:r>
      <w:r w:rsidR="003B577E">
        <w:rPr>
          <w:lang w:bidi="ar-SA"/>
        </w:rPr>
        <w:t>.</w:t>
      </w:r>
    </w:p>
    <w:p w14:paraId="1AA52269" w14:textId="77777777" w:rsidR="00D248BD" w:rsidRDefault="00D248BD">
      <w:pPr>
        <w:widowControl/>
        <w:rPr>
          <w:rFonts w:cs="Arial"/>
          <w:b/>
          <w:bCs/>
          <w:sz w:val="28"/>
          <w:szCs w:val="22"/>
          <w:lang w:bidi="ar-SA"/>
        </w:rPr>
      </w:pPr>
      <w:bookmarkStart w:id="13" w:name="_Toc532802170"/>
      <w:r>
        <w:br w:type="page"/>
      </w:r>
    </w:p>
    <w:p w14:paraId="4817F40D" w14:textId="37AD9E78" w:rsidR="00D4754F" w:rsidRDefault="00D4754F" w:rsidP="00D4754F">
      <w:pPr>
        <w:pStyle w:val="Heading2"/>
      </w:pPr>
      <w:r>
        <w:lastRenderedPageBreak/>
        <w:t>2.3</w:t>
      </w:r>
      <w:r>
        <w:tab/>
        <w:t>Information on the identity of the enzyme used in the production method</w:t>
      </w:r>
      <w:bookmarkEnd w:id="13"/>
    </w:p>
    <w:p w14:paraId="0E3F5978" w14:textId="4558AF1D" w:rsidR="00D4754F" w:rsidRPr="00C01C95" w:rsidRDefault="00D4754F" w:rsidP="00D4754F">
      <w:pPr>
        <w:rPr>
          <w:rFonts w:eastAsia="Calibri"/>
          <w:bCs/>
          <w:lang w:val="en-NZ"/>
        </w:rPr>
      </w:pPr>
      <w:r>
        <w:rPr>
          <w:rFonts w:eastAsia="Calibri"/>
          <w:bCs/>
          <w:lang w:val="en-NZ"/>
        </w:rPr>
        <w:t>T</w:t>
      </w:r>
      <w:r w:rsidR="00DB18A2">
        <w:rPr>
          <w:rFonts w:eastAsia="Calibri"/>
          <w:bCs/>
          <w:lang w:val="en-NZ"/>
        </w:rPr>
        <w:t>he</w:t>
      </w:r>
      <w:r>
        <w:rPr>
          <w:rFonts w:eastAsia="Calibri"/>
          <w:bCs/>
          <w:lang w:val="en-NZ"/>
        </w:rPr>
        <w:t xml:space="preserve"> enzyme </w:t>
      </w:r>
      <w:r w:rsidR="00DB18A2">
        <w:rPr>
          <w:rFonts w:eastAsia="Calibri"/>
          <w:bCs/>
          <w:lang w:val="en-NZ"/>
        </w:rPr>
        <w:t xml:space="preserve">UGT-A </w:t>
      </w:r>
      <w:r>
        <w:rPr>
          <w:rFonts w:eastAsia="Calibri"/>
          <w:bCs/>
          <w:lang w:val="en-NZ"/>
        </w:rPr>
        <w:t xml:space="preserve">used </w:t>
      </w:r>
      <w:r w:rsidR="00DB18A2">
        <w:rPr>
          <w:rFonts w:eastAsia="Calibri"/>
          <w:bCs/>
          <w:lang w:val="en-NZ"/>
        </w:rPr>
        <w:t>as a processing aid</w:t>
      </w:r>
      <w:r w:rsidRPr="00C01C95">
        <w:rPr>
          <w:rFonts w:eastAsia="Calibri"/>
          <w:bCs/>
          <w:lang w:val="en-NZ"/>
        </w:rPr>
        <w:t xml:space="preserve"> </w:t>
      </w:r>
      <w:r>
        <w:rPr>
          <w:rFonts w:eastAsia="Calibri"/>
          <w:bCs/>
          <w:lang w:val="en-NZ"/>
        </w:rPr>
        <w:t xml:space="preserve">in the conversion of the stevia leaf extract to Reb </w:t>
      </w:r>
      <w:r w:rsidR="002A5771">
        <w:rPr>
          <w:rFonts w:eastAsia="Calibri"/>
          <w:bCs/>
          <w:lang w:val="en-NZ"/>
        </w:rPr>
        <w:t>D</w:t>
      </w:r>
      <w:r w:rsidR="00DB18A2">
        <w:rPr>
          <w:rFonts w:eastAsia="Calibri"/>
          <w:bCs/>
          <w:lang w:val="en-NZ"/>
        </w:rPr>
        <w:t xml:space="preserve">, is a </w:t>
      </w:r>
      <w:r>
        <w:rPr>
          <w:rFonts w:eastAsia="Calibri"/>
          <w:bCs/>
          <w:lang w:val="en-NZ"/>
        </w:rPr>
        <w:t>fusion protein containing a</w:t>
      </w:r>
      <w:r w:rsidRPr="00C01C95">
        <w:rPr>
          <w:rFonts w:eastAsia="Calibri"/>
          <w:bCs/>
          <w:lang w:val="en-NZ"/>
        </w:rPr>
        <w:t xml:space="preserve"> UDP</w:t>
      </w:r>
      <w:r w:rsidRPr="00C01C95">
        <w:rPr>
          <w:rFonts w:ascii="Cambria Math" w:eastAsia="Calibri" w:hAnsi="Cambria Math" w:cs="Cambria Math"/>
          <w:bCs/>
          <w:lang w:val="en-NZ"/>
        </w:rPr>
        <w:t>‐</w:t>
      </w:r>
      <w:r w:rsidRPr="00C01C95">
        <w:rPr>
          <w:rFonts w:eastAsia="Calibri"/>
          <w:bCs/>
          <w:lang w:val="en-NZ"/>
        </w:rPr>
        <w:t>glucosyltransferase and</w:t>
      </w:r>
      <w:r>
        <w:rPr>
          <w:rFonts w:eastAsia="Calibri"/>
          <w:bCs/>
          <w:lang w:val="en-NZ"/>
        </w:rPr>
        <w:t xml:space="preserve"> a</w:t>
      </w:r>
      <w:r w:rsidRPr="00C01C95">
        <w:rPr>
          <w:rFonts w:eastAsia="Calibri"/>
          <w:bCs/>
          <w:lang w:val="en-NZ"/>
        </w:rPr>
        <w:t xml:space="preserve"> sucrose synthase</w:t>
      </w:r>
      <w:r>
        <w:rPr>
          <w:rFonts w:eastAsia="Calibri"/>
          <w:bCs/>
          <w:lang w:val="en-NZ"/>
        </w:rPr>
        <w:t xml:space="preserve"> component.</w:t>
      </w:r>
      <w:r w:rsidRPr="00C01C95">
        <w:rPr>
          <w:rFonts w:eastAsia="Calibri"/>
          <w:bCs/>
          <w:lang w:val="en-NZ"/>
        </w:rPr>
        <w:t xml:space="preserve"> </w:t>
      </w:r>
      <w:r>
        <w:rPr>
          <w:rFonts w:eastAsia="Calibri"/>
          <w:bCs/>
          <w:lang w:val="en-NZ"/>
        </w:rPr>
        <w:t>The enzyme</w:t>
      </w:r>
      <w:r w:rsidR="00DB18A2">
        <w:rPr>
          <w:rFonts w:eastAsia="Calibri"/>
          <w:bCs/>
          <w:lang w:val="en-NZ"/>
        </w:rPr>
        <w:t xml:space="preserve"> is</w:t>
      </w:r>
      <w:r>
        <w:rPr>
          <w:rFonts w:eastAsia="Calibri"/>
          <w:bCs/>
          <w:lang w:val="en-NZ"/>
        </w:rPr>
        <w:t xml:space="preserve"> produced from</w:t>
      </w:r>
      <w:r w:rsidRPr="00C01C95">
        <w:rPr>
          <w:rFonts w:eastAsia="Calibri"/>
          <w:bCs/>
          <w:lang w:val="en-NZ"/>
        </w:rPr>
        <w:t xml:space="preserve"> </w:t>
      </w:r>
      <w:r w:rsidR="00DB18A2">
        <w:rPr>
          <w:rFonts w:eastAsia="Calibri"/>
          <w:bCs/>
          <w:lang w:val="en-NZ"/>
        </w:rPr>
        <w:t xml:space="preserve">a </w:t>
      </w:r>
      <w:r w:rsidR="00C36A90">
        <w:rPr>
          <w:rFonts w:eastAsia="Calibri"/>
          <w:bCs/>
          <w:lang w:val="en-NZ"/>
        </w:rPr>
        <w:t>GM</w:t>
      </w:r>
      <w:r>
        <w:rPr>
          <w:rFonts w:eastAsia="Calibri"/>
          <w:bCs/>
          <w:lang w:val="en-NZ"/>
        </w:rPr>
        <w:t xml:space="preserve"> </w:t>
      </w:r>
      <w:r w:rsidRPr="00C01C95">
        <w:rPr>
          <w:rFonts w:eastAsia="Calibri"/>
          <w:bCs/>
          <w:lang w:val="en-NZ"/>
        </w:rPr>
        <w:t xml:space="preserve">strain </w:t>
      </w:r>
      <w:r w:rsidRPr="00C01C95">
        <w:rPr>
          <w:rFonts w:eastAsia="Calibri"/>
          <w:bCs/>
          <w:i/>
          <w:lang w:val="en-NZ"/>
        </w:rPr>
        <w:t>of P. pastori</w:t>
      </w:r>
      <w:r>
        <w:rPr>
          <w:rFonts w:eastAsia="Calibri"/>
          <w:bCs/>
          <w:i/>
          <w:lang w:val="en-NZ"/>
        </w:rPr>
        <w:t>s</w:t>
      </w:r>
      <w:r>
        <w:rPr>
          <w:rFonts w:eastAsia="Calibri"/>
          <w:bCs/>
          <w:lang w:val="en-NZ"/>
        </w:rPr>
        <w:t>.</w:t>
      </w:r>
      <w:r w:rsidRPr="005E67F1">
        <w:rPr>
          <w:rFonts w:eastAsia="Calibri"/>
          <w:bCs/>
          <w:lang w:val="en-NZ"/>
        </w:rPr>
        <w:t xml:space="preserve"> </w:t>
      </w:r>
    </w:p>
    <w:p w14:paraId="2F580126" w14:textId="77777777" w:rsidR="00D4754F" w:rsidRPr="00C01C95" w:rsidRDefault="00D4754F" w:rsidP="00D4754F">
      <w:pPr>
        <w:rPr>
          <w:rFonts w:eastAsia="Calibri"/>
          <w:bCs/>
          <w:i/>
        </w:rPr>
      </w:pPr>
    </w:p>
    <w:p w14:paraId="5E30E8C1" w14:textId="5075A425" w:rsidR="00D4754F" w:rsidRDefault="00D4754F" w:rsidP="00D4754F">
      <w:pPr>
        <w:rPr>
          <w:rFonts w:eastAsia="Calibri"/>
          <w:b/>
          <w:bCs/>
          <w:lang w:val="en-NZ"/>
        </w:rPr>
      </w:pPr>
      <w:r w:rsidRPr="00C01C95">
        <w:rPr>
          <w:rFonts w:eastAsia="Calibri"/>
          <w:b/>
          <w:bCs/>
          <w:lang w:val="en-NZ"/>
        </w:rPr>
        <w:t>UDP</w:t>
      </w:r>
      <w:r w:rsidRPr="00C01C95">
        <w:rPr>
          <w:rFonts w:ascii="Cambria Math" w:eastAsia="Calibri" w:hAnsi="Cambria Math" w:cs="Cambria Math"/>
          <w:b/>
          <w:bCs/>
          <w:lang w:val="en-NZ"/>
        </w:rPr>
        <w:t>‐</w:t>
      </w:r>
      <w:r w:rsidRPr="00C01C95">
        <w:rPr>
          <w:rFonts w:eastAsia="Calibri"/>
          <w:b/>
          <w:bCs/>
          <w:lang w:val="en-NZ"/>
        </w:rPr>
        <w:t>glucosyltransferase</w:t>
      </w:r>
    </w:p>
    <w:p w14:paraId="4C26FD53" w14:textId="77777777" w:rsidR="00DB18A2" w:rsidRPr="00C01C95" w:rsidRDefault="00DB18A2" w:rsidP="00D4754F">
      <w:pPr>
        <w:rPr>
          <w:rFonts w:eastAsia="Calibri"/>
          <w:bCs/>
          <w:lang w:val="en-NZ"/>
        </w:rPr>
      </w:pPr>
    </w:p>
    <w:p w14:paraId="155E236C" w14:textId="77777777" w:rsidR="00D4754F" w:rsidRPr="00C01C95" w:rsidRDefault="00D4754F" w:rsidP="00D4754F">
      <w:pPr>
        <w:ind w:left="2265" w:hanging="2265"/>
        <w:rPr>
          <w:rFonts w:eastAsia="Calibri"/>
          <w:bCs/>
          <w:lang w:val="en-NZ"/>
        </w:rPr>
      </w:pPr>
      <w:r w:rsidRPr="00C01C95">
        <w:rPr>
          <w:rFonts w:eastAsia="Calibri"/>
          <w:bCs/>
          <w:i/>
          <w:lang w:val="en-NZ"/>
        </w:rPr>
        <w:t>Source (strain):</w:t>
      </w:r>
      <w:r w:rsidRPr="00C01C95">
        <w:rPr>
          <w:rFonts w:eastAsia="Calibri"/>
          <w:bCs/>
          <w:lang w:val="en-NZ"/>
        </w:rPr>
        <w:tab/>
      </w:r>
      <w:r w:rsidRPr="00C01C95">
        <w:rPr>
          <w:rFonts w:eastAsia="Calibri"/>
          <w:bCs/>
          <w:lang w:val="en-NZ"/>
        </w:rPr>
        <w:tab/>
      </w:r>
      <w:r w:rsidRPr="00C01C95">
        <w:rPr>
          <w:rFonts w:eastAsia="Calibri"/>
          <w:bCs/>
          <w:i/>
          <w:iCs/>
          <w:lang w:val="en-NZ"/>
        </w:rPr>
        <w:t xml:space="preserve">Pichia pastoris </w:t>
      </w:r>
      <w:r w:rsidRPr="00C01C95">
        <w:rPr>
          <w:rFonts w:eastAsia="Calibri"/>
          <w:bCs/>
          <w:lang w:val="en-NZ"/>
        </w:rPr>
        <w:t xml:space="preserve">containing DNA sequences encoding </w:t>
      </w:r>
      <w:r w:rsidRPr="0045136D">
        <w:rPr>
          <w:rFonts w:eastAsia="Calibri"/>
          <w:bCs/>
          <w:lang w:val="en-NZ"/>
        </w:rPr>
        <w:t>UDP</w:t>
      </w:r>
      <w:r w:rsidRPr="0045136D">
        <w:rPr>
          <w:rFonts w:ascii="Cambria Math" w:eastAsia="Calibri" w:hAnsi="Cambria Math" w:cs="Cambria Math"/>
          <w:bCs/>
          <w:lang w:val="en-NZ"/>
        </w:rPr>
        <w:t>‐</w:t>
      </w:r>
      <w:r w:rsidRPr="0045136D">
        <w:rPr>
          <w:rFonts w:eastAsia="Calibri"/>
          <w:bCs/>
          <w:lang w:val="en-NZ"/>
        </w:rPr>
        <w:t>glucosyltransferase</w:t>
      </w:r>
      <w:r w:rsidRPr="00C01C95">
        <w:rPr>
          <w:rFonts w:eastAsia="Calibri"/>
          <w:bCs/>
          <w:lang w:val="en-NZ"/>
        </w:rPr>
        <w:t xml:space="preserve"> and sucrose synthase enzymes</w:t>
      </w:r>
    </w:p>
    <w:p w14:paraId="5781A639" w14:textId="77777777" w:rsidR="00D4754F" w:rsidRPr="00C01C95" w:rsidRDefault="00D4754F" w:rsidP="00D4754F">
      <w:pPr>
        <w:ind w:left="2268" w:hanging="2268"/>
        <w:rPr>
          <w:rFonts w:eastAsia="Calibri"/>
          <w:bCs/>
          <w:lang w:val="en-NZ"/>
        </w:rPr>
      </w:pPr>
    </w:p>
    <w:p w14:paraId="23D2B732" w14:textId="77777777" w:rsidR="00D4754F" w:rsidRPr="00C01C95" w:rsidRDefault="00D4754F" w:rsidP="00D4754F">
      <w:pPr>
        <w:ind w:left="1800" w:hanging="1800"/>
        <w:rPr>
          <w:rFonts w:eastAsia="Calibri"/>
          <w:bCs/>
          <w:lang w:val="en-NZ"/>
        </w:rPr>
      </w:pPr>
      <w:r w:rsidRPr="00C01C95">
        <w:rPr>
          <w:rFonts w:eastAsia="Calibri"/>
          <w:bCs/>
          <w:i/>
          <w:lang w:val="en-NZ"/>
        </w:rPr>
        <w:t>Common:</w:t>
      </w:r>
      <w:r w:rsidRPr="00C01C95">
        <w:rPr>
          <w:rFonts w:eastAsia="Calibri"/>
          <w:bCs/>
          <w:lang w:val="en-NZ"/>
        </w:rPr>
        <w:tab/>
      </w:r>
      <w:r w:rsidRPr="00C01C95">
        <w:rPr>
          <w:rFonts w:eastAsia="Calibri"/>
          <w:bCs/>
          <w:lang w:val="en-NZ"/>
        </w:rPr>
        <w:tab/>
        <w:t>Glucosyltransferase</w:t>
      </w:r>
    </w:p>
    <w:p w14:paraId="65CAAE83" w14:textId="77777777" w:rsidR="00D4754F" w:rsidRPr="00C01C95" w:rsidRDefault="00D4754F" w:rsidP="00D4754F">
      <w:pPr>
        <w:rPr>
          <w:rFonts w:eastAsia="Calibri"/>
          <w:bCs/>
          <w:lang w:val="en-NZ"/>
        </w:rPr>
      </w:pPr>
    </w:p>
    <w:p w14:paraId="2B95BE05" w14:textId="77777777" w:rsidR="00D4754F" w:rsidRPr="00C01C95" w:rsidRDefault="00D4754F" w:rsidP="00D4754F">
      <w:pPr>
        <w:ind w:left="1800" w:hanging="1800"/>
        <w:rPr>
          <w:rFonts w:eastAsia="Calibri"/>
          <w:bCs/>
          <w:lang w:val="en-NZ"/>
        </w:rPr>
      </w:pPr>
      <w:r w:rsidRPr="00C01C95">
        <w:rPr>
          <w:rFonts w:eastAsia="Calibri"/>
          <w:bCs/>
          <w:i/>
          <w:lang w:val="en-NZ"/>
        </w:rPr>
        <w:t>EC Number:</w:t>
      </w:r>
      <w:r w:rsidRPr="00C01C95">
        <w:rPr>
          <w:rFonts w:eastAsia="Calibri"/>
          <w:bCs/>
          <w:lang w:val="en-NZ"/>
        </w:rPr>
        <w:tab/>
      </w:r>
      <w:r w:rsidRPr="00C01C95">
        <w:rPr>
          <w:rFonts w:eastAsia="Calibri"/>
          <w:bCs/>
          <w:lang w:val="en-NZ"/>
        </w:rPr>
        <w:tab/>
        <w:t>2.4.1.17</w:t>
      </w:r>
    </w:p>
    <w:p w14:paraId="2AA784E8" w14:textId="77777777" w:rsidR="00D4754F" w:rsidRPr="00C01C95" w:rsidRDefault="00D4754F" w:rsidP="00D4754F">
      <w:pPr>
        <w:rPr>
          <w:rFonts w:eastAsia="Calibri"/>
          <w:bCs/>
          <w:lang w:val="en-NZ"/>
        </w:rPr>
      </w:pPr>
    </w:p>
    <w:p w14:paraId="77A28FDF" w14:textId="77777777" w:rsidR="00D4754F" w:rsidRPr="00C01C95" w:rsidRDefault="00D4754F" w:rsidP="00D4754F">
      <w:pPr>
        <w:rPr>
          <w:rFonts w:eastAsia="Calibri"/>
          <w:bCs/>
          <w:lang w:val="en-NZ"/>
        </w:rPr>
      </w:pPr>
      <w:r w:rsidRPr="00C01C95">
        <w:rPr>
          <w:rFonts w:eastAsia="Calibri"/>
          <w:bCs/>
          <w:i/>
          <w:lang w:val="en-NZ"/>
        </w:rPr>
        <w:t>Systematic Name:</w:t>
      </w:r>
      <w:r w:rsidRPr="00C01C95">
        <w:rPr>
          <w:rFonts w:eastAsia="Calibri"/>
          <w:bCs/>
          <w:lang w:val="en-NZ"/>
        </w:rPr>
        <w:tab/>
        <w:t>UDP</w:t>
      </w:r>
      <w:r w:rsidRPr="00C01C95">
        <w:rPr>
          <w:rFonts w:ascii="Cambria Math" w:eastAsia="Calibri" w:hAnsi="Cambria Math" w:cs="Cambria Math"/>
          <w:bCs/>
          <w:lang w:val="en-NZ"/>
        </w:rPr>
        <w:t>‐</w:t>
      </w:r>
      <w:r w:rsidRPr="00C01C95">
        <w:rPr>
          <w:rFonts w:eastAsia="Calibri"/>
          <w:bCs/>
          <w:lang w:val="en-NZ"/>
        </w:rPr>
        <w:t>glucose β</w:t>
      </w:r>
      <w:r w:rsidRPr="00C01C95">
        <w:rPr>
          <w:rFonts w:ascii="Cambria Math" w:eastAsia="Calibri" w:hAnsi="Cambria Math" w:cs="Cambria Math"/>
          <w:bCs/>
          <w:lang w:val="en-NZ"/>
        </w:rPr>
        <w:t>‐</w:t>
      </w:r>
      <w:r w:rsidRPr="00C01C95">
        <w:rPr>
          <w:rFonts w:eastAsia="Calibri"/>
          <w:bCs/>
          <w:lang w:val="en-NZ"/>
        </w:rPr>
        <w:t>D</w:t>
      </w:r>
      <w:r w:rsidRPr="00C01C95">
        <w:rPr>
          <w:rFonts w:ascii="Cambria Math" w:eastAsia="Calibri" w:hAnsi="Cambria Math" w:cs="Cambria Math"/>
          <w:bCs/>
          <w:lang w:val="en-NZ"/>
        </w:rPr>
        <w:t>‐</w:t>
      </w:r>
      <w:r w:rsidRPr="00C01C95">
        <w:rPr>
          <w:rFonts w:eastAsia="Calibri"/>
          <w:bCs/>
          <w:lang w:val="en-NZ"/>
        </w:rPr>
        <w:t>glucosyltransferase</w:t>
      </w:r>
    </w:p>
    <w:p w14:paraId="327644D1" w14:textId="77777777" w:rsidR="00D4754F" w:rsidRPr="00C01C95" w:rsidRDefault="00D4754F" w:rsidP="00D4754F">
      <w:pPr>
        <w:rPr>
          <w:rFonts w:eastAsia="Calibri"/>
          <w:bCs/>
          <w:lang w:val="en-NZ"/>
        </w:rPr>
      </w:pPr>
    </w:p>
    <w:p w14:paraId="7E3AC17E" w14:textId="77777777" w:rsidR="00D4754F" w:rsidRPr="00C01C95" w:rsidRDefault="00D4754F" w:rsidP="00D4754F">
      <w:pPr>
        <w:ind w:left="1800" w:hanging="1800"/>
        <w:rPr>
          <w:rFonts w:eastAsia="Calibri"/>
          <w:b/>
          <w:bCs/>
          <w:i/>
          <w:lang w:val="en-NZ"/>
        </w:rPr>
      </w:pPr>
      <w:r w:rsidRPr="00C01C95">
        <w:rPr>
          <w:rFonts w:eastAsia="Calibri"/>
          <w:bCs/>
          <w:i/>
          <w:lang w:val="en-NZ"/>
        </w:rPr>
        <w:t>CAS Number:</w:t>
      </w:r>
      <w:r w:rsidRPr="00C01C95">
        <w:rPr>
          <w:rFonts w:eastAsia="Calibri"/>
          <w:b/>
          <w:bCs/>
          <w:i/>
          <w:lang w:val="en-NZ"/>
        </w:rPr>
        <w:tab/>
      </w:r>
      <w:r w:rsidRPr="00C01C95">
        <w:rPr>
          <w:rFonts w:eastAsia="Calibri"/>
          <w:b/>
          <w:bCs/>
          <w:i/>
          <w:lang w:val="en-NZ"/>
        </w:rPr>
        <w:tab/>
      </w:r>
      <w:r w:rsidRPr="00C01C95">
        <w:rPr>
          <w:rFonts w:eastAsia="Calibri"/>
          <w:bCs/>
          <w:lang w:val="en-NZ"/>
        </w:rPr>
        <w:t>9030</w:t>
      </w:r>
      <w:r w:rsidRPr="00C01C95">
        <w:rPr>
          <w:rFonts w:ascii="Cambria Math" w:eastAsia="Calibri" w:hAnsi="Cambria Math" w:cs="Cambria Math"/>
          <w:bCs/>
          <w:lang w:val="en-NZ"/>
        </w:rPr>
        <w:t>‐</w:t>
      </w:r>
      <w:r w:rsidRPr="00C01C95">
        <w:rPr>
          <w:rFonts w:eastAsia="Calibri"/>
          <w:bCs/>
          <w:lang w:val="en-NZ"/>
        </w:rPr>
        <w:t>08</w:t>
      </w:r>
      <w:r w:rsidRPr="00C01C95">
        <w:rPr>
          <w:rFonts w:ascii="Cambria Math" w:eastAsia="Calibri" w:hAnsi="Cambria Math" w:cs="Cambria Math"/>
          <w:bCs/>
          <w:lang w:val="en-NZ"/>
        </w:rPr>
        <w:t>‐</w:t>
      </w:r>
      <w:r w:rsidRPr="00C01C95">
        <w:rPr>
          <w:rFonts w:eastAsia="Calibri"/>
          <w:bCs/>
          <w:lang w:val="en-NZ"/>
        </w:rPr>
        <w:t>4</w:t>
      </w:r>
    </w:p>
    <w:p w14:paraId="2F1DE820" w14:textId="77777777" w:rsidR="00D4754F" w:rsidRPr="00C01C95" w:rsidRDefault="00D4754F" w:rsidP="00D4754F">
      <w:pPr>
        <w:rPr>
          <w:rFonts w:eastAsia="Calibri"/>
          <w:bCs/>
          <w:lang w:val="en-NZ"/>
        </w:rPr>
      </w:pPr>
    </w:p>
    <w:p w14:paraId="295ED617" w14:textId="4A26059B" w:rsidR="00D4754F" w:rsidRDefault="00D4754F" w:rsidP="00D4754F">
      <w:pPr>
        <w:rPr>
          <w:rFonts w:eastAsia="Calibri"/>
          <w:b/>
          <w:bCs/>
          <w:lang w:val="en-NZ"/>
        </w:rPr>
      </w:pPr>
      <w:r w:rsidRPr="00C01C95">
        <w:rPr>
          <w:rFonts w:eastAsia="Calibri"/>
          <w:b/>
          <w:bCs/>
          <w:lang w:val="en-NZ"/>
        </w:rPr>
        <w:t xml:space="preserve">Sucrose </w:t>
      </w:r>
      <w:r w:rsidR="00F47250">
        <w:rPr>
          <w:rFonts w:eastAsia="Calibri"/>
          <w:b/>
          <w:bCs/>
          <w:lang w:val="en-NZ"/>
        </w:rPr>
        <w:t>s</w:t>
      </w:r>
      <w:r w:rsidRPr="00C01C95">
        <w:rPr>
          <w:rFonts w:eastAsia="Calibri"/>
          <w:b/>
          <w:bCs/>
          <w:lang w:val="en-NZ"/>
        </w:rPr>
        <w:t>ynthase</w:t>
      </w:r>
      <w:r>
        <w:rPr>
          <w:rFonts w:eastAsia="Calibri"/>
          <w:b/>
          <w:bCs/>
          <w:lang w:val="en-NZ"/>
        </w:rPr>
        <w:t xml:space="preserve"> </w:t>
      </w:r>
    </w:p>
    <w:p w14:paraId="2FB1E752" w14:textId="77777777" w:rsidR="00DB18A2" w:rsidRPr="00C01C95" w:rsidRDefault="00DB18A2" w:rsidP="00D4754F">
      <w:pPr>
        <w:rPr>
          <w:rFonts w:eastAsia="Calibri"/>
          <w:b/>
          <w:bCs/>
          <w:lang w:val="en-NZ"/>
        </w:rPr>
      </w:pPr>
    </w:p>
    <w:p w14:paraId="3647E841" w14:textId="77777777" w:rsidR="00D4754F" w:rsidRDefault="00D4754F" w:rsidP="00D4754F">
      <w:pPr>
        <w:ind w:left="2250" w:hanging="2250"/>
        <w:rPr>
          <w:rFonts w:eastAsia="Calibri"/>
          <w:bCs/>
          <w:lang w:val="en-NZ"/>
        </w:rPr>
      </w:pPr>
      <w:r w:rsidRPr="00C01C95">
        <w:rPr>
          <w:rFonts w:eastAsia="Calibri"/>
          <w:bCs/>
          <w:i/>
          <w:lang w:val="en-NZ"/>
        </w:rPr>
        <w:t>Source (strain):</w:t>
      </w:r>
      <w:r w:rsidRPr="00C01C95">
        <w:rPr>
          <w:rFonts w:eastAsia="Calibri"/>
          <w:bCs/>
          <w:i/>
          <w:lang w:val="en-NZ"/>
        </w:rPr>
        <w:tab/>
      </w:r>
      <w:r w:rsidRPr="00C01C95">
        <w:rPr>
          <w:rFonts w:eastAsia="Calibri"/>
          <w:bCs/>
          <w:i/>
          <w:iCs/>
          <w:lang w:val="en-NZ"/>
        </w:rPr>
        <w:t xml:space="preserve">Pichia pastoris </w:t>
      </w:r>
      <w:r w:rsidRPr="00C01C95">
        <w:rPr>
          <w:rFonts w:eastAsia="Calibri"/>
          <w:bCs/>
          <w:lang w:val="en-NZ"/>
        </w:rPr>
        <w:t>containing DNA sequences encoding UDP</w:t>
      </w:r>
      <w:r w:rsidRPr="00C01C95">
        <w:rPr>
          <w:rFonts w:ascii="Cambria Math" w:eastAsia="Calibri" w:hAnsi="Cambria Math" w:cs="Cambria Math"/>
          <w:bCs/>
          <w:lang w:val="en-NZ"/>
        </w:rPr>
        <w:t>‐</w:t>
      </w:r>
      <w:r w:rsidRPr="00C01C95">
        <w:rPr>
          <w:rFonts w:eastAsia="Calibri"/>
          <w:bCs/>
          <w:lang w:val="en-NZ"/>
        </w:rPr>
        <w:t>glucosyltransferase and sucrose synthase enzymes</w:t>
      </w:r>
    </w:p>
    <w:p w14:paraId="7FA5CC6B" w14:textId="77777777" w:rsidR="00D4754F" w:rsidRPr="00C01C95" w:rsidRDefault="00D4754F" w:rsidP="00D4754F">
      <w:pPr>
        <w:ind w:left="2250" w:hanging="2250"/>
        <w:rPr>
          <w:rFonts w:eastAsia="Calibri"/>
          <w:bCs/>
          <w:lang w:val="en-NZ"/>
        </w:rPr>
      </w:pPr>
    </w:p>
    <w:p w14:paraId="16A017AA" w14:textId="77777777" w:rsidR="00D4754F" w:rsidRPr="00C01C95" w:rsidRDefault="00D4754F" w:rsidP="00D4754F">
      <w:pPr>
        <w:rPr>
          <w:rFonts w:eastAsia="Calibri"/>
          <w:bCs/>
          <w:lang w:val="en-NZ"/>
        </w:rPr>
      </w:pPr>
      <w:r w:rsidRPr="00C01C95">
        <w:rPr>
          <w:rFonts w:eastAsia="Calibri"/>
          <w:bCs/>
          <w:i/>
          <w:lang w:val="en-NZ"/>
        </w:rPr>
        <w:t>Common:</w:t>
      </w:r>
      <w:r w:rsidRPr="00C01C95">
        <w:rPr>
          <w:rFonts w:eastAsia="Calibri"/>
          <w:bCs/>
          <w:lang w:val="en-NZ"/>
        </w:rPr>
        <w:tab/>
      </w:r>
      <w:r w:rsidRPr="00C01C95">
        <w:rPr>
          <w:rFonts w:eastAsia="Calibri"/>
          <w:bCs/>
          <w:lang w:val="en-NZ"/>
        </w:rPr>
        <w:tab/>
      </w:r>
      <w:r w:rsidRPr="00C01C95">
        <w:rPr>
          <w:rFonts w:eastAsia="Calibri"/>
          <w:bCs/>
          <w:lang w:val="en-NZ"/>
        </w:rPr>
        <w:tab/>
        <w:t>Sucrose synthase</w:t>
      </w:r>
    </w:p>
    <w:p w14:paraId="16B892BA" w14:textId="77777777" w:rsidR="00D4754F" w:rsidRPr="00C01C95" w:rsidRDefault="00D4754F" w:rsidP="00D4754F">
      <w:pPr>
        <w:rPr>
          <w:rFonts w:eastAsia="Calibri"/>
          <w:bCs/>
          <w:lang w:val="en-NZ"/>
        </w:rPr>
      </w:pPr>
    </w:p>
    <w:p w14:paraId="41E1A55D" w14:textId="77777777" w:rsidR="00D4754F" w:rsidRPr="00C01C95" w:rsidRDefault="00D4754F" w:rsidP="00D4754F">
      <w:pPr>
        <w:rPr>
          <w:rFonts w:eastAsia="Calibri"/>
          <w:bCs/>
          <w:lang w:val="en-NZ"/>
        </w:rPr>
      </w:pPr>
      <w:r w:rsidRPr="00C01C95">
        <w:rPr>
          <w:rFonts w:eastAsia="Calibri"/>
          <w:bCs/>
          <w:i/>
          <w:lang w:val="en-NZ"/>
        </w:rPr>
        <w:t>EC Number:</w:t>
      </w:r>
      <w:r w:rsidRPr="00C01C95">
        <w:rPr>
          <w:rFonts w:eastAsia="Calibri"/>
          <w:bCs/>
          <w:lang w:val="en-NZ"/>
        </w:rPr>
        <w:tab/>
      </w:r>
      <w:r w:rsidRPr="00C01C95">
        <w:rPr>
          <w:rFonts w:eastAsia="Calibri"/>
          <w:bCs/>
          <w:lang w:val="en-NZ"/>
        </w:rPr>
        <w:tab/>
        <w:t>2.4.1.13</w:t>
      </w:r>
    </w:p>
    <w:p w14:paraId="0891B8AE" w14:textId="77777777" w:rsidR="00D4754F" w:rsidRPr="00C01C95" w:rsidRDefault="00D4754F" w:rsidP="00D4754F">
      <w:pPr>
        <w:rPr>
          <w:rFonts w:eastAsia="Calibri"/>
          <w:bCs/>
          <w:lang w:val="en-NZ"/>
        </w:rPr>
      </w:pPr>
    </w:p>
    <w:p w14:paraId="5966A128" w14:textId="59CC14C4" w:rsidR="00D4754F" w:rsidRPr="00C01C95" w:rsidRDefault="00D4754F" w:rsidP="00D4754F">
      <w:pPr>
        <w:rPr>
          <w:rFonts w:eastAsia="Calibri"/>
          <w:bCs/>
          <w:lang w:val="en-NZ"/>
        </w:rPr>
      </w:pPr>
      <w:r w:rsidRPr="00C01C95">
        <w:rPr>
          <w:rFonts w:eastAsia="Calibri"/>
          <w:bCs/>
          <w:i/>
          <w:lang w:val="en-NZ"/>
        </w:rPr>
        <w:t>Systematic Name:</w:t>
      </w:r>
      <w:r w:rsidRPr="00C01C95">
        <w:rPr>
          <w:rFonts w:eastAsia="Calibri"/>
          <w:bCs/>
          <w:lang w:val="en-NZ"/>
        </w:rPr>
        <w:tab/>
        <w:t>NDP</w:t>
      </w:r>
      <w:r w:rsidRPr="00C01C95">
        <w:rPr>
          <w:rFonts w:ascii="Cambria Math" w:eastAsia="Calibri" w:hAnsi="Cambria Math" w:cs="Cambria Math"/>
          <w:bCs/>
          <w:lang w:val="en-NZ"/>
        </w:rPr>
        <w:t>‐</w:t>
      </w:r>
      <w:r w:rsidRPr="00C01C95">
        <w:rPr>
          <w:rFonts w:eastAsia="Calibri"/>
          <w:bCs/>
          <w:lang w:val="en-NZ"/>
        </w:rPr>
        <w:t>glucose:D</w:t>
      </w:r>
      <w:r w:rsidRPr="00C01C95">
        <w:rPr>
          <w:rFonts w:ascii="Cambria Math" w:eastAsia="Calibri" w:hAnsi="Cambria Math" w:cs="Cambria Math"/>
          <w:bCs/>
          <w:lang w:val="en-NZ"/>
        </w:rPr>
        <w:t>‐</w:t>
      </w:r>
      <w:r w:rsidRPr="00C01C95">
        <w:rPr>
          <w:rFonts w:eastAsia="Calibri"/>
          <w:bCs/>
          <w:lang w:val="en-NZ"/>
        </w:rPr>
        <w:t>fructose 2</w:t>
      </w:r>
      <w:r w:rsidRPr="00C01C95">
        <w:rPr>
          <w:rFonts w:ascii="Cambria Math" w:eastAsia="Calibri" w:hAnsi="Cambria Math" w:cs="Cambria Math"/>
          <w:bCs/>
          <w:lang w:val="en-NZ"/>
        </w:rPr>
        <w:t>‐</w:t>
      </w:r>
      <w:r w:rsidRPr="00C01C95">
        <w:rPr>
          <w:rFonts w:eastAsia="Calibri"/>
          <w:bCs/>
          <w:lang w:val="en-NZ"/>
        </w:rPr>
        <w:t>α</w:t>
      </w:r>
      <w:r w:rsidRPr="00C01C95">
        <w:rPr>
          <w:rFonts w:ascii="Cambria Math" w:eastAsia="Calibri" w:hAnsi="Cambria Math" w:cs="Cambria Math"/>
          <w:bCs/>
          <w:lang w:val="en-NZ"/>
        </w:rPr>
        <w:t>‐</w:t>
      </w:r>
      <w:r w:rsidRPr="00C01C95">
        <w:rPr>
          <w:rFonts w:eastAsia="Calibri"/>
          <w:bCs/>
          <w:lang w:val="en-NZ"/>
        </w:rPr>
        <w:t>D</w:t>
      </w:r>
      <w:r w:rsidR="00F47250">
        <w:rPr>
          <w:rFonts w:eastAsia="Calibri"/>
          <w:bCs/>
          <w:lang w:val="en-NZ"/>
        </w:rPr>
        <w:t>-</w:t>
      </w:r>
      <w:r w:rsidRPr="00C01C95">
        <w:rPr>
          <w:rFonts w:eastAsia="Calibri"/>
          <w:bCs/>
          <w:lang w:val="en-NZ"/>
        </w:rPr>
        <w:t>glucosyltransferase</w:t>
      </w:r>
    </w:p>
    <w:p w14:paraId="51417357" w14:textId="77777777" w:rsidR="00D4754F" w:rsidRPr="00C01C95" w:rsidRDefault="00D4754F" w:rsidP="00D4754F">
      <w:pPr>
        <w:rPr>
          <w:rFonts w:eastAsia="Calibri"/>
          <w:bCs/>
          <w:lang w:val="en-NZ"/>
        </w:rPr>
      </w:pPr>
    </w:p>
    <w:p w14:paraId="56F2BB74" w14:textId="77777777" w:rsidR="00D4754F" w:rsidRPr="00C01C95" w:rsidRDefault="00D4754F" w:rsidP="00D4754F">
      <w:pPr>
        <w:rPr>
          <w:rFonts w:eastAsia="Calibri"/>
          <w:bCs/>
          <w:lang w:val="en-NZ"/>
        </w:rPr>
      </w:pPr>
      <w:r w:rsidRPr="00C01C95">
        <w:rPr>
          <w:rFonts w:eastAsia="Calibri"/>
          <w:bCs/>
          <w:i/>
          <w:lang w:val="en-NZ"/>
        </w:rPr>
        <w:t>CAS Number:</w:t>
      </w:r>
      <w:r w:rsidRPr="00C01C95">
        <w:rPr>
          <w:rFonts w:eastAsia="Calibri"/>
          <w:bCs/>
          <w:lang w:val="en-NZ"/>
        </w:rPr>
        <w:tab/>
      </w:r>
      <w:r w:rsidRPr="00C01C95">
        <w:rPr>
          <w:rFonts w:eastAsia="Calibri"/>
          <w:bCs/>
          <w:lang w:val="en-NZ"/>
        </w:rPr>
        <w:tab/>
        <w:t>9030</w:t>
      </w:r>
      <w:r w:rsidRPr="00C01C95">
        <w:rPr>
          <w:rFonts w:ascii="Cambria Math" w:eastAsia="Calibri" w:hAnsi="Cambria Math" w:cs="Cambria Math"/>
          <w:bCs/>
          <w:lang w:val="en-NZ"/>
        </w:rPr>
        <w:t>‐</w:t>
      </w:r>
      <w:r w:rsidRPr="00C01C95">
        <w:rPr>
          <w:rFonts w:eastAsia="Calibri"/>
          <w:bCs/>
          <w:lang w:val="en-NZ"/>
        </w:rPr>
        <w:t>05</w:t>
      </w:r>
      <w:r w:rsidRPr="00C01C95">
        <w:rPr>
          <w:rFonts w:ascii="Cambria Math" w:eastAsia="Calibri" w:hAnsi="Cambria Math" w:cs="Cambria Math"/>
          <w:bCs/>
          <w:lang w:val="en-NZ"/>
        </w:rPr>
        <w:t>‐</w:t>
      </w:r>
      <w:r w:rsidRPr="00C01C95">
        <w:rPr>
          <w:rFonts w:eastAsia="Calibri"/>
          <w:bCs/>
          <w:lang w:val="en-NZ"/>
        </w:rPr>
        <w:t>1</w:t>
      </w:r>
    </w:p>
    <w:p w14:paraId="0B8448CC" w14:textId="20BBA595" w:rsidR="00D4754F" w:rsidRDefault="00D4754F" w:rsidP="00D4754F">
      <w:pPr>
        <w:pStyle w:val="Heading2"/>
      </w:pPr>
      <w:bookmarkStart w:id="14" w:name="_Toc532802171"/>
      <w:r>
        <w:t>2.4</w:t>
      </w:r>
      <w:r>
        <w:tab/>
        <w:t>Specifics of the enzymatic reactions</w:t>
      </w:r>
      <w:bookmarkEnd w:id="14"/>
    </w:p>
    <w:p w14:paraId="61F062DF" w14:textId="6DE3BD8D" w:rsidR="00D4754F" w:rsidRPr="00C01C95" w:rsidRDefault="00D4754F" w:rsidP="00D4754F">
      <w:pPr>
        <w:rPr>
          <w:rFonts w:eastAsia="Calibri"/>
        </w:rPr>
      </w:pPr>
      <w:r w:rsidRPr="00C01C95">
        <w:rPr>
          <w:rFonts w:eastAsia="Calibri"/>
          <w:lang w:val="en-NZ"/>
        </w:rPr>
        <w:t>UDP</w:t>
      </w:r>
      <w:r w:rsidRPr="00C01C95">
        <w:rPr>
          <w:rFonts w:ascii="Cambria Math" w:eastAsia="Calibri" w:hAnsi="Cambria Math" w:cs="Cambria Math"/>
          <w:lang w:val="en-NZ"/>
        </w:rPr>
        <w:t>-</w:t>
      </w:r>
      <w:r w:rsidRPr="00C01C95">
        <w:rPr>
          <w:rFonts w:eastAsia="Calibri"/>
          <w:lang w:val="en-NZ"/>
        </w:rPr>
        <w:t>glycosyltransferases are involved in the transfer of a sugar residue from an activated donor molecule (</w:t>
      </w:r>
      <w:r w:rsidRPr="00C01C95">
        <w:rPr>
          <w:rFonts w:eastAsia="Calibri"/>
          <w:i/>
          <w:iCs/>
          <w:lang w:val="en-NZ"/>
        </w:rPr>
        <w:t xml:space="preserve">e.g., </w:t>
      </w:r>
      <w:r w:rsidRPr="00C01C95">
        <w:rPr>
          <w:rFonts w:eastAsia="Calibri"/>
          <w:lang w:val="en-NZ"/>
        </w:rPr>
        <w:t>UDP</w:t>
      </w:r>
      <w:r w:rsidRPr="00C01C95">
        <w:rPr>
          <w:rFonts w:ascii="Cambria Math" w:eastAsia="Calibri" w:hAnsi="Cambria Math" w:cs="Cambria Math"/>
          <w:lang w:val="en-NZ"/>
        </w:rPr>
        <w:t>-</w:t>
      </w:r>
      <w:r w:rsidRPr="00C01C95">
        <w:rPr>
          <w:rFonts w:eastAsia="Calibri"/>
          <w:lang w:val="en-NZ"/>
        </w:rPr>
        <w:t xml:space="preserve">glucose) to an acceptor molecule (Richman </w:t>
      </w:r>
      <w:r w:rsidRPr="00C01C95">
        <w:rPr>
          <w:rFonts w:eastAsia="Calibri"/>
          <w:i/>
          <w:iCs/>
          <w:lang w:val="en-NZ"/>
        </w:rPr>
        <w:t xml:space="preserve">et al., </w:t>
      </w:r>
      <w:r w:rsidRPr="00C01C95">
        <w:rPr>
          <w:rFonts w:eastAsia="Calibri"/>
          <w:lang w:val="en-NZ"/>
        </w:rPr>
        <w:t xml:space="preserve">2005). Steviol glycoside synthesis in the </w:t>
      </w:r>
      <w:r w:rsidRPr="00C01C95">
        <w:rPr>
          <w:rFonts w:eastAsia="Calibri"/>
          <w:i/>
          <w:iCs/>
          <w:lang w:val="en-NZ"/>
        </w:rPr>
        <w:t xml:space="preserve">S. rebaudiana </w:t>
      </w:r>
      <w:r w:rsidRPr="00C01C95">
        <w:rPr>
          <w:rFonts w:eastAsia="Calibri"/>
          <w:lang w:val="en-NZ"/>
        </w:rPr>
        <w:t>Bertoni plant involves successive glucosylation steps starting with steviol to form steviolmonoside, followed by steviobioside, and then stevioside</w:t>
      </w:r>
      <w:r w:rsidR="00274CFF">
        <w:rPr>
          <w:rFonts w:eastAsia="Calibri"/>
          <w:lang w:val="en-NZ"/>
        </w:rPr>
        <w:t xml:space="preserve"> etc</w:t>
      </w:r>
      <w:r w:rsidRPr="00C01C95">
        <w:rPr>
          <w:rFonts w:eastAsia="Calibri"/>
          <w:lang w:val="en-NZ"/>
        </w:rPr>
        <w:t>.</w:t>
      </w:r>
      <w:r w:rsidRPr="00C01C95">
        <w:rPr>
          <w:rFonts w:eastAsia="Calibri"/>
          <w:i/>
          <w:iCs/>
          <w:lang w:val="en-NZ"/>
        </w:rPr>
        <w:t xml:space="preserve"> </w:t>
      </w:r>
      <w:r w:rsidRPr="00C01C95">
        <w:rPr>
          <w:rFonts w:eastAsia="Calibri"/>
          <w:lang w:val="en-NZ"/>
        </w:rPr>
        <w:t xml:space="preserve">Specifically, UDP-glucosyltransferase UGT76G1 catalyses the reaction of stevioside to form </w:t>
      </w:r>
      <w:r w:rsidR="00274CFF">
        <w:rPr>
          <w:rFonts w:eastAsia="Calibri"/>
          <w:lang w:val="en-NZ"/>
        </w:rPr>
        <w:t>rebaudioside A (</w:t>
      </w:r>
      <w:r w:rsidRPr="00C01C95">
        <w:rPr>
          <w:rFonts w:eastAsia="Calibri"/>
          <w:lang w:val="en-NZ"/>
        </w:rPr>
        <w:t>Reb A</w:t>
      </w:r>
      <w:r w:rsidR="00274CFF">
        <w:rPr>
          <w:rFonts w:eastAsia="Calibri"/>
          <w:lang w:val="en-NZ"/>
        </w:rPr>
        <w:t>)</w:t>
      </w:r>
      <w:r w:rsidRPr="00C01C95">
        <w:rPr>
          <w:rFonts w:eastAsia="Calibri"/>
          <w:lang w:val="en-NZ"/>
        </w:rPr>
        <w:t xml:space="preserve"> by glucosylation at the C</w:t>
      </w:r>
      <w:r w:rsidRPr="00C01C95">
        <w:rPr>
          <w:rFonts w:ascii="Cambria Math" w:eastAsia="Calibri" w:hAnsi="Cambria Math" w:cs="Cambria Math"/>
          <w:lang w:val="en-NZ"/>
        </w:rPr>
        <w:t>‐</w:t>
      </w:r>
      <w:r w:rsidRPr="00C01C95">
        <w:rPr>
          <w:rFonts w:eastAsia="Calibri"/>
          <w:lang w:val="en-NZ"/>
        </w:rPr>
        <w:t xml:space="preserve">4 carboxyl group (Richman </w:t>
      </w:r>
      <w:r w:rsidRPr="00C01C95">
        <w:rPr>
          <w:rFonts w:eastAsia="Calibri"/>
          <w:i/>
          <w:iCs/>
          <w:lang w:val="en-NZ"/>
        </w:rPr>
        <w:t xml:space="preserve">et al., </w:t>
      </w:r>
      <w:r w:rsidRPr="00C01C95">
        <w:rPr>
          <w:rFonts w:eastAsia="Calibri"/>
          <w:lang w:val="en-NZ"/>
        </w:rPr>
        <w:t xml:space="preserve">2005; Humphrey </w:t>
      </w:r>
      <w:r w:rsidRPr="00C01C95">
        <w:rPr>
          <w:rFonts w:eastAsia="Calibri"/>
          <w:i/>
          <w:iCs/>
          <w:lang w:val="en-NZ"/>
        </w:rPr>
        <w:t xml:space="preserve">et al., </w:t>
      </w:r>
      <w:r w:rsidRPr="00C01C95">
        <w:rPr>
          <w:rFonts w:eastAsia="Calibri"/>
          <w:lang w:val="en-NZ"/>
        </w:rPr>
        <w:t>2006). In this reaction, the activated sugar donor (UDP</w:t>
      </w:r>
      <w:r w:rsidRPr="00C01C95">
        <w:rPr>
          <w:rFonts w:ascii="Cambria Math" w:eastAsia="Calibri" w:hAnsi="Cambria Math" w:cs="Cambria Math"/>
          <w:lang w:val="en-NZ"/>
        </w:rPr>
        <w:t>-</w:t>
      </w:r>
      <w:r w:rsidRPr="00C01C95">
        <w:rPr>
          <w:rFonts w:eastAsia="Calibri"/>
          <w:lang w:val="en-NZ"/>
        </w:rPr>
        <w:t xml:space="preserve">glucose) and fructose are formed from UDP and sucrose, the reaction of which is catalysed by </w:t>
      </w:r>
      <w:r w:rsidR="00274CFF">
        <w:rPr>
          <w:rFonts w:eastAsia="Calibri"/>
          <w:lang w:val="en-NZ"/>
        </w:rPr>
        <w:t xml:space="preserve">the enzyme </w:t>
      </w:r>
      <w:r w:rsidRPr="00C01C95">
        <w:rPr>
          <w:rFonts w:eastAsia="Calibri"/>
          <w:lang w:val="en-NZ"/>
        </w:rPr>
        <w:t xml:space="preserve">sucrose synthase (Humphrey </w:t>
      </w:r>
      <w:r w:rsidRPr="00C01C95">
        <w:rPr>
          <w:rFonts w:eastAsia="Calibri"/>
          <w:i/>
          <w:iCs/>
          <w:lang w:val="en-NZ"/>
        </w:rPr>
        <w:t xml:space="preserve">et al., </w:t>
      </w:r>
      <w:r w:rsidRPr="00C01C95">
        <w:rPr>
          <w:rFonts w:eastAsia="Calibri"/>
          <w:lang w:val="en-NZ"/>
        </w:rPr>
        <w:t>2006). The reaction mechanism of UDP</w:t>
      </w:r>
      <w:r w:rsidRPr="00C01C95">
        <w:rPr>
          <w:rFonts w:ascii="Cambria Math" w:eastAsia="Calibri" w:hAnsi="Cambria Math" w:cs="Cambria Math"/>
          <w:lang w:val="en-NZ"/>
        </w:rPr>
        <w:t>‐</w:t>
      </w:r>
      <w:r w:rsidRPr="00C01C95">
        <w:rPr>
          <w:rFonts w:eastAsia="Calibri"/>
          <w:lang w:val="en-NZ"/>
        </w:rPr>
        <w:t xml:space="preserve">glucosyltransferase and sucrose synthase to form Reb A from stevioside is shown in Figure 2 below, taken from the </w:t>
      </w:r>
      <w:r w:rsidR="00274CFF">
        <w:rPr>
          <w:rFonts w:eastAsia="Calibri"/>
          <w:lang w:val="en-NZ"/>
        </w:rPr>
        <w:t>a</w:t>
      </w:r>
      <w:r w:rsidRPr="00C01C95">
        <w:rPr>
          <w:rFonts w:eastAsia="Calibri"/>
          <w:lang w:val="en-NZ"/>
        </w:rPr>
        <w:t>pplication. These coupled activities of UDP</w:t>
      </w:r>
      <w:r w:rsidRPr="00C01C95">
        <w:rPr>
          <w:rFonts w:ascii="Cambria Math" w:eastAsia="Calibri" w:hAnsi="Cambria Math" w:cs="Cambria Math"/>
          <w:lang w:val="en-NZ"/>
        </w:rPr>
        <w:t>‐</w:t>
      </w:r>
      <w:r w:rsidRPr="00C01C95">
        <w:rPr>
          <w:rFonts w:eastAsia="Calibri"/>
          <w:lang w:val="en-NZ"/>
        </w:rPr>
        <w:t xml:space="preserve">glucosyltransferase and sucrose synthase were adapted </w:t>
      </w:r>
      <w:r w:rsidRPr="00EB59FD">
        <w:rPr>
          <w:rFonts w:eastAsia="Calibri"/>
          <w:lang w:val="en-NZ"/>
        </w:rPr>
        <w:t xml:space="preserve">by </w:t>
      </w:r>
      <w:r w:rsidR="00A22FF2" w:rsidRPr="00EB59FD">
        <w:rPr>
          <w:rFonts w:eastAsia="Calibri"/>
          <w:lang w:val="en-NZ"/>
        </w:rPr>
        <w:t>SweeGen</w:t>
      </w:r>
      <w:r w:rsidRPr="00EB59FD">
        <w:rPr>
          <w:rFonts w:eastAsia="Calibri"/>
          <w:lang w:val="en-NZ"/>
        </w:rPr>
        <w:t xml:space="preserve"> to efficiently produce Reb </w:t>
      </w:r>
      <w:r w:rsidR="00A22FF2" w:rsidRPr="00EB59FD">
        <w:rPr>
          <w:rFonts w:eastAsia="Calibri"/>
          <w:lang w:val="en-NZ"/>
        </w:rPr>
        <w:t>D</w:t>
      </w:r>
      <w:r w:rsidRPr="00C01C95">
        <w:rPr>
          <w:rFonts w:eastAsia="Calibri"/>
          <w:lang w:val="en-NZ"/>
        </w:rPr>
        <w:t xml:space="preserve"> from stevia extract (Mao </w:t>
      </w:r>
      <w:r w:rsidRPr="00C01C95">
        <w:rPr>
          <w:rFonts w:eastAsia="Calibri"/>
          <w:i/>
          <w:iCs/>
          <w:lang w:val="en-NZ"/>
        </w:rPr>
        <w:t>et al</w:t>
      </w:r>
      <w:r w:rsidRPr="00C01C95">
        <w:rPr>
          <w:rFonts w:eastAsia="Calibri"/>
          <w:lang w:val="en-NZ"/>
        </w:rPr>
        <w:t>., 2016a, b).</w:t>
      </w:r>
      <w:r w:rsidRPr="00C01C95" w:rsidDel="00FF42E6">
        <w:rPr>
          <w:rFonts w:eastAsia="Calibri"/>
        </w:rPr>
        <w:t xml:space="preserve"> </w:t>
      </w:r>
    </w:p>
    <w:p w14:paraId="5777E611" w14:textId="1E6B1E30" w:rsidR="00D4754F" w:rsidRDefault="00D4754F" w:rsidP="00D4754F">
      <w:pPr>
        <w:rPr>
          <w:lang w:bidi="ar-SA"/>
        </w:rPr>
      </w:pPr>
      <w:r w:rsidRPr="00C01C95">
        <w:rPr>
          <w:rFonts w:eastAsia="Calibri"/>
          <w:noProof/>
          <w:color w:val="FF0000"/>
          <w:lang w:eastAsia="en-GB" w:bidi="ar-SA"/>
        </w:rPr>
        <w:lastRenderedPageBreak/>
        <w:drawing>
          <wp:inline distT="0" distB="0" distL="0" distR="0" wp14:anchorId="19707C5E" wp14:editId="1FCB8202">
            <wp:extent cx="4794636" cy="1867351"/>
            <wp:effectExtent l="0" t="0" r="635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870779" cy="1897006"/>
                    </a:xfrm>
                    <a:prstGeom prst="rect">
                      <a:avLst/>
                    </a:prstGeom>
                    <a:noFill/>
                    <a:ln>
                      <a:noFill/>
                    </a:ln>
                  </pic:spPr>
                </pic:pic>
              </a:graphicData>
            </a:graphic>
          </wp:inline>
        </w:drawing>
      </w:r>
    </w:p>
    <w:p w14:paraId="095A55E7" w14:textId="0BE8A2E5" w:rsidR="00A22FF2" w:rsidRPr="00C01C95" w:rsidRDefault="00A22FF2" w:rsidP="00A22FF2">
      <w:pPr>
        <w:ind w:left="900" w:hanging="900"/>
        <w:rPr>
          <w:rFonts w:eastAsia="Calibri"/>
        </w:rPr>
      </w:pPr>
      <w:r w:rsidRPr="00C01C95">
        <w:rPr>
          <w:rFonts w:eastAsia="Calibri"/>
          <w:b/>
          <w:bCs/>
          <w:i/>
          <w:lang w:val="en-NZ"/>
        </w:rPr>
        <w:t>Figure 2</w:t>
      </w:r>
      <w:r w:rsidRPr="00C01C95">
        <w:rPr>
          <w:rFonts w:eastAsia="Calibri"/>
          <w:b/>
          <w:bCs/>
          <w:lang w:val="en-NZ"/>
        </w:rPr>
        <w:t xml:space="preserve"> </w:t>
      </w:r>
      <w:r w:rsidRPr="00C01C95">
        <w:rPr>
          <w:rFonts w:eastAsia="Calibri"/>
          <w:bCs/>
          <w:lang w:val="en-NZ"/>
        </w:rPr>
        <w:t xml:space="preserve">Mechanism of </w:t>
      </w:r>
      <w:r w:rsidR="009440EA">
        <w:rPr>
          <w:rFonts w:eastAsia="Calibri"/>
          <w:bCs/>
          <w:lang w:val="en-NZ"/>
        </w:rPr>
        <w:t>f</w:t>
      </w:r>
      <w:r w:rsidRPr="00C01C95">
        <w:rPr>
          <w:rFonts w:eastAsia="Calibri"/>
          <w:bCs/>
          <w:lang w:val="en-NZ"/>
        </w:rPr>
        <w:t xml:space="preserve">ormation of Reb A from Stevioside with UDP-Glucosyltransferase and </w:t>
      </w:r>
      <w:r w:rsidR="009440EA">
        <w:rPr>
          <w:rFonts w:eastAsia="Calibri"/>
          <w:bCs/>
          <w:lang w:val="en-NZ"/>
        </w:rPr>
        <w:t>s</w:t>
      </w:r>
      <w:r w:rsidRPr="00C01C95">
        <w:rPr>
          <w:rFonts w:eastAsia="Calibri"/>
          <w:bCs/>
          <w:lang w:val="en-NZ"/>
        </w:rPr>
        <w:t xml:space="preserve">ucrose </w:t>
      </w:r>
      <w:r w:rsidR="009440EA">
        <w:rPr>
          <w:rFonts w:eastAsia="Calibri"/>
          <w:bCs/>
          <w:lang w:val="en-NZ"/>
        </w:rPr>
        <w:t>s</w:t>
      </w:r>
      <w:r w:rsidRPr="00C01C95">
        <w:rPr>
          <w:rFonts w:eastAsia="Calibri"/>
          <w:bCs/>
          <w:lang w:val="en-NZ"/>
        </w:rPr>
        <w:t>ynthase</w:t>
      </w:r>
      <w:r w:rsidR="00EB59FD">
        <w:rPr>
          <w:rFonts w:eastAsia="Calibri"/>
          <w:bCs/>
          <w:lang w:val="en-NZ"/>
        </w:rPr>
        <w:t xml:space="preserve"> (taken from the application, which was adapted from Wang et al. 2015)</w:t>
      </w:r>
    </w:p>
    <w:p w14:paraId="0E71D8C7" w14:textId="6C2EF981" w:rsidR="00A22FF2" w:rsidRDefault="00A22FF2" w:rsidP="00D4754F">
      <w:pPr>
        <w:rPr>
          <w:lang w:bidi="ar-SA"/>
        </w:rPr>
      </w:pPr>
    </w:p>
    <w:p w14:paraId="6126B948" w14:textId="2ADC53A7" w:rsidR="00A22FF2" w:rsidRDefault="00A22FF2" w:rsidP="00A22FF2">
      <w:pPr>
        <w:pStyle w:val="Heading2"/>
      </w:pPr>
      <w:bookmarkStart w:id="15" w:name="_Toc532802172"/>
      <w:r>
        <w:t>2.5</w:t>
      </w:r>
      <w:r>
        <w:tab/>
        <w:t>Technological purpose</w:t>
      </w:r>
      <w:bookmarkEnd w:id="15"/>
    </w:p>
    <w:p w14:paraId="58F862F9" w14:textId="4F87C0C7" w:rsidR="00A22FF2" w:rsidRDefault="00A22FF2" w:rsidP="00A22FF2">
      <w:pPr>
        <w:rPr>
          <w:lang w:val="en-NZ"/>
        </w:rPr>
      </w:pPr>
      <w:r w:rsidRPr="00150D9D">
        <w:rPr>
          <w:lang w:val="en-NZ"/>
        </w:rPr>
        <w:t xml:space="preserve">Steviol glycosides extracted from the leaves of </w:t>
      </w:r>
      <w:r w:rsidRPr="00150D9D">
        <w:rPr>
          <w:i/>
          <w:iCs/>
          <w:lang w:val="en-NZ"/>
        </w:rPr>
        <w:t xml:space="preserve">S. rebaudiana </w:t>
      </w:r>
      <w:r w:rsidRPr="00150D9D">
        <w:rPr>
          <w:lang w:val="en-NZ"/>
        </w:rPr>
        <w:t xml:space="preserve">Bertoni, including Reb </w:t>
      </w:r>
      <w:r>
        <w:rPr>
          <w:lang w:val="en-NZ"/>
        </w:rPr>
        <w:t>D</w:t>
      </w:r>
      <w:r w:rsidRPr="00150D9D">
        <w:rPr>
          <w:lang w:val="en-NZ"/>
        </w:rPr>
        <w:t>, are already permitted for use as food additives in the Code</w:t>
      </w:r>
      <w:r w:rsidRPr="00150D9D">
        <w:t xml:space="preserve">, with the International Numbering System </w:t>
      </w:r>
      <w:r w:rsidR="00C018F6">
        <w:t xml:space="preserve">(INS) </w:t>
      </w:r>
      <w:r w:rsidRPr="00150D9D">
        <w:t>assignation 960.</w:t>
      </w:r>
      <w:r w:rsidRPr="00150D9D">
        <w:rPr>
          <w:lang w:val="en-NZ"/>
        </w:rPr>
        <w:t xml:space="preserve"> The technological purpose of steviol glycosides as a food additive </w:t>
      </w:r>
      <w:r w:rsidRPr="00150D9D">
        <w:t>is that of an intense sweetener which replaces the sweetness normally provided by sugars in food, without contributing significantly to their available energy</w:t>
      </w:r>
      <w:r w:rsidRPr="00150D9D">
        <w:rPr>
          <w:lang w:val="en-NZ"/>
        </w:rPr>
        <w:t>. Hence it is valuable for use in foods such as reduced</w:t>
      </w:r>
      <w:r w:rsidRPr="00150D9D">
        <w:rPr>
          <w:rFonts w:ascii="Cambria Math" w:hAnsi="Cambria Math" w:cs="Cambria Math"/>
          <w:lang w:val="en-NZ"/>
        </w:rPr>
        <w:t>‐</w:t>
      </w:r>
      <w:r w:rsidRPr="00150D9D">
        <w:rPr>
          <w:lang w:val="en-NZ"/>
        </w:rPr>
        <w:t>energy or no</w:t>
      </w:r>
      <w:r w:rsidRPr="00150D9D">
        <w:rPr>
          <w:rFonts w:ascii="Cambria Math" w:hAnsi="Cambria Math" w:cs="Cambria Math"/>
          <w:lang w:val="en-NZ"/>
        </w:rPr>
        <w:t>‐</w:t>
      </w:r>
      <w:r w:rsidRPr="00150D9D">
        <w:rPr>
          <w:lang w:val="en-NZ"/>
        </w:rPr>
        <w:t>added sugar products</w:t>
      </w:r>
      <w:r w:rsidRPr="00150D9D">
        <w:t xml:space="preserve">. Steviol glycosides are permitted </w:t>
      </w:r>
      <w:r w:rsidR="00ED1757" w:rsidRPr="00150D9D">
        <w:t>in S</w:t>
      </w:r>
      <w:r w:rsidR="00ED1757">
        <w:t>chedule 15</w:t>
      </w:r>
      <w:r w:rsidR="00ED1757" w:rsidRPr="00150D9D">
        <w:rPr>
          <w:rFonts w:eastAsia="Calibri"/>
          <w:lang w:val="en-NZ"/>
        </w:rPr>
        <w:t xml:space="preserve"> </w:t>
      </w:r>
      <w:r w:rsidRPr="00150D9D">
        <w:t xml:space="preserve">at </w:t>
      </w:r>
      <w:r w:rsidR="00C018F6">
        <w:t>maximum permitted levels (</w:t>
      </w:r>
      <w:r w:rsidRPr="00150D9D">
        <w:t>MPLs</w:t>
      </w:r>
      <w:r w:rsidR="00C018F6">
        <w:t>)</w:t>
      </w:r>
      <w:r w:rsidRPr="00150D9D">
        <w:t xml:space="preserve"> in a variety of food categories and at </w:t>
      </w:r>
      <w:r w:rsidR="00C018F6">
        <w:t>Good Manufacturing Practice (</w:t>
      </w:r>
      <w:r w:rsidRPr="00150D9D">
        <w:t>GMP</w:t>
      </w:r>
      <w:r w:rsidR="00C018F6">
        <w:t>)</w:t>
      </w:r>
      <w:r w:rsidRPr="00150D9D">
        <w:t xml:space="preserve"> level</w:t>
      </w:r>
      <w:r w:rsidR="00ED1757">
        <w:t xml:space="preserve"> </w:t>
      </w:r>
      <w:r w:rsidR="00D25D67">
        <w:t>(</w:t>
      </w:r>
      <w:r w:rsidR="00ED1757">
        <w:t xml:space="preserve">which </w:t>
      </w:r>
      <w:r w:rsidR="00ED1757" w:rsidRPr="00ED1757">
        <w:t>limit</w:t>
      </w:r>
      <w:r w:rsidR="00ED1757">
        <w:t>s</w:t>
      </w:r>
      <w:r w:rsidR="00ED1757" w:rsidRPr="00ED1757">
        <w:t xml:space="preserve"> the amount of substance that is added to food to the lowest possible level necessary to accomplish its desired effect</w:t>
      </w:r>
      <w:r w:rsidR="00D25D67">
        <w:t>)</w:t>
      </w:r>
      <w:r w:rsidR="00ED1757" w:rsidRPr="00ED1757">
        <w:t xml:space="preserve"> </w:t>
      </w:r>
      <w:r w:rsidR="00ED1757">
        <w:t xml:space="preserve">in </w:t>
      </w:r>
      <w:r w:rsidRPr="00150D9D">
        <w:t>tabletop sweeteners</w:t>
      </w:r>
      <w:r w:rsidR="00D25D67">
        <w:t>.</w:t>
      </w:r>
      <w:r w:rsidRPr="00150D9D" w:rsidDel="00072E2D">
        <w:t xml:space="preserve"> </w:t>
      </w:r>
      <w:r w:rsidRPr="00150D9D">
        <w:rPr>
          <w:lang w:val="en-NZ"/>
        </w:rPr>
        <w:t xml:space="preserve">The technological purpose of this particular Reb </w:t>
      </w:r>
      <w:r>
        <w:rPr>
          <w:lang w:val="en-NZ"/>
        </w:rPr>
        <w:t>D</w:t>
      </w:r>
      <w:r w:rsidRPr="00150D9D">
        <w:rPr>
          <w:lang w:val="en-NZ"/>
        </w:rPr>
        <w:t xml:space="preserve"> from </w:t>
      </w:r>
      <w:r>
        <w:rPr>
          <w:lang w:val="en-NZ"/>
        </w:rPr>
        <w:t>SweeGen</w:t>
      </w:r>
      <w:r w:rsidRPr="00150D9D">
        <w:rPr>
          <w:lang w:val="en-NZ"/>
        </w:rPr>
        <w:t xml:space="preserve"> does not differ from currently permitted steviol glycosides, rather it is the method of manufacture that differs.</w:t>
      </w:r>
    </w:p>
    <w:p w14:paraId="5078EEE8" w14:textId="77777777" w:rsidR="00A22FF2" w:rsidRPr="00A22FF2" w:rsidRDefault="00A22FF2" w:rsidP="00A22FF2">
      <w:pPr>
        <w:pStyle w:val="Heading2"/>
        <w:rPr>
          <w:lang w:eastAsia="en-AU"/>
        </w:rPr>
      </w:pPr>
      <w:bookmarkStart w:id="16" w:name="_Toc516581510"/>
      <w:bookmarkStart w:id="17" w:name="_Toc519068339"/>
      <w:bookmarkStart w:id="18" w:name="_Toc532802173"/>
      <w:r w:rsidRPr="00A22FF2">
        <w:rPr>
          <w:lang w:eastAsia="en-AU"/>
        </w:rPr>
        <w:t>2.6</w:t>
      </w:r>
      <w:r w:rsidRPr="00A22FF2">
        <w:rPr>
          <w:lang w:eastAsia="en-AU"/>
        </w:rPr>
        <w:tab/>
        <w:t>Technological justification</w:t>
      </w:r>
      <w:bookmarkEnd w:id="16"/>
      <w:bookmarkEnd w:id="17"/>
      <w:bookmarkEnd w:id="18"/>
    </w:p>
    <w:p w14:paraId="4A721EFC" w14:textId="7ADC117F" w:rsidR="00A22FF2" w:rsidRPr="00A22FF2" w:rsidRDefault="00A22FF2" w:rsidP="00A22FF2">
      <w:pPr>
        <w:widowControl/>
        <w:rPr>
          <w:rFonts w:eastAsia="Calibri"/>
          <w:szCs w:val="22"/>
          <w:lang w:val="en-NZ" w:bidi="ar-SA"/>
        </w:rPr>
      </w:pPr>
      <w:r w:rsidRPr="00A22FF2">
        <w:rPr>
          <w:rFonts w:eastAsia="Calibri"/>
          <w:szCs w:val="22"/>
          <w:lang w:val="en-NZ" w:bidi="ar-SA"/>
        </w:rPr>
        <w:t xml:space="preserve">The primary reason for developing alternative methods to the traditional extraction methods for steviol glycosides is that not all glycosides are naturally produced to the same degree in the leaves of </w:t>
      </w:r>
      <w:r w:rsidRPr="00A22FF2">
        <w:rPr>
          <w:rFonts w:eastAsia="Calibri"/>
          <w:i/>
          <w:iCs/>
          <w:szCs w:val="22"/>
          <w:lang w:val="en-NZ" w:bidi="ar-SA"/>
        </w:rPr>
        <w:t xml:space="preserve">S. rebaudiana </w:t>
      </w:r>
      <w:r w:rsidRPr="00A22FF2">
        <w:rPr>
          <w:rFonts w:eastAsia="Calibri"/>
          <w:szCs w:val="22"/>
          <w:lang w:val="en-NZ" w:bidi="ar-SA"/>
        </w:rPr>
        <w:t xml:space="preserve">Bertoni. For example, stevioside is a major glycoside present in the leaves of the plant, constituting about 5 to 10% in dry leaves (JECFA, 1999), whereas Reb </w:t>
      </w:r>
      <w:r>
        <w:rPr>
          <w:rFonts w:eastAsia="Calibri"/>
          <w:szCs w:val="22"/>
          <w:lang w:val="en-NZ" w:bidi="ar-SA"/>
        </w:rPr>
        <w:t xml:space="preserve">D </w:t>
      </w:r>
      <w:r w:rsidRPr="00A22FF2">
        <w:rPr>
          <w:rFonts w:eastAsia="Calibri"/>
          <w:szCs w:val="22"/>
          <w:lang w:val="en-NZ" w:bidi="ar-SA"/>
        </w:rPr>
        <w:t xml:space="preserve">is a minor glycoside that is present at much lower levels. Some of the minor glycosides, such as Reb </w:t>
      </w:r>
      <w:r>
        <w:rPr>
          <w:rFonts w:eastAsia="Calibri"/>
          <w:szCs w:val="22"/>
          <w:lang w:val="en-NZ" w:bidi="ar-SA"/>
        </w:rPr>
        <w:t>D</w:t>
      </w:r>
      <w:r w:rsidRPr="00A22FF2">
        <w:rPr>
          <w:rFonts w:eastAsia="Calibri"/>
          <w:szCs w:val="22"/>
          <w:lang w:val="en-NZ" w:bidi="ar-SA"/>
        </w:rPr>
        <w:t>, have more favourable sensory characteristics when compared to the major glycosides (</w:t>
      </w:r>
      <w:r w:rsidRPr="00A22FF2">
        <w:rPr>
          <w:rFonts w:eastAsia="Calibri"/>
          <w:iCs/>
          <w:szCs w:val="22"/>
          <w:lang w:val="en-NZ" w:bidi="ar-SA"/>
        </w:rPr>
        <w:t>e.g.</w:t>
      </w:r>
      <w:r w:rsidRPr="00A22FF2">
        <w:rPr>
          <w:rFonts w:eastAsia="Calibri"/>
          <w:i/>
          <w:iCs/>
          <w:szCs w:val="22"/>
          <w:lang w:val="en-NZ" w:bidi="ar-SA"/>
        </w:rPr>
        <w:t xml:space="preserve"> </w:t>
      </w:r>
      <w:r w:rsidRPr="00A22FF2">
        <w:rPr>
          <w:rFonts w:eastAsia="Calibri"/>
          <w:szCs w:val="22"/>
          <w:lang w:val="en-NZ" w:bidi="ar-SA"/>
        </w:rPr>
        <w:t>stevioside, Reb A) and have taste profiles that are more reflective of sucrose. Hence the development of the new technology to produce a glycoside with preferential sensory characteristics for product development.</w:t>
      </w:r>
    </w:p>
    <w:p w14:paraId="171B882F" w14:textId="77777777" w:rsidR="00A22FF2" w:rsidRPr="00A22FF2" w:rsidRDefault="00A22FF2" w:rsidP="00A22FF2">
      <w:pPr>
        <w:widowControl/>
        <w:rPr>
          <w:rFonts w:eastAsia="Calibri"/>
          <w:szCs w:val="22"/>
          <w:lang w:val="en-NZ" w:bidi="ar-SA"/>
        </w:rPr>
      </w:pPr>
    </w:p>
    <w:p w14:paraId="1644365D" w14:textId="67DBBCBF" w:rsidR="00A22FF2" w:rsidRPr="00A22FF2" w:rsidRDefault="00A22FF2" w:rsidP="00A22FF2">
      <w:pPr>
        <w:widowControl/>
        <w:rPr>
          <w:rFonts w:eastAsia="Calibri"/>
          <w:szCs w:val="22"/>
          <w:lang w:bidi="ar-SA"/>
        </w:rPr>
      </w:pPr>
      <w:r w:rsidRPr="00A22FF2">
        <w:rPr>
          <w:rFonts w:eastAsia="Calibri"/>
          <w:szCs w:val="22"/>
          <w:lang w:val="en-NZ" w:bidi="ar-SA"/>
        </w:rPr>
        <w:t xml:space="preserve">The sweetness equivalency to sucrose of </w:t>
      </w:r>
      <w:r>
        <w:rPr>
          <w:rFonts w:eastAsia="Calibri"/>
          <w:szCs w:val="22"/>
          <w:lang w:val="en-NZ" w:bidi="ar-SA"/>
        </w:rPr>
        <w:t>SweeGen’s</w:t>
      </w:r>
      <w:r w:rsidRPr="00A22FF2">
        <w:rPr>
          <w:rFonts w:eastAsia="Calibri"/>
          <w:szCs w:val="22"/>
          <w:lang w:val="en-NZ" w:bidi="ar-SA"/>
        </w:rPr>
        <w:t xml:space="preserve"> Reb </w:t>
      </w:r>
      <w:r>
        <w:rPr>
          <w:rFonts w:eastAsia="Calibri"/>
          <w:szCs w:val="22"/>
          <w:lang w:val="en-NZ" w:bidi="ar-SA"/>
        </w:rPr>
        <w:t>D</w:t>
      </w:r>
      <w:r w:rsidRPr="00A22FF2">
        <w:rPr>
          <w:rFonts w:eastAsia="Calibri"/>
          <w:szCs w:val="22"/>
          <w:lang w:val="en-NZ" w:bidi="ar-SA"/>
        </w:rPr>
        <w:t xml:space="preserve"> was determined to be </w:t>
      </w:r>
      <w:r w:rsidRPr="00035085">
        <w:rPr>
          <w:rFonts w:eastAsia="Calibri"/>
          <w:szCs w:val="22"/>
          <w:lang w:val="en-NZ" w:bidi="ar-SA"/>
        </w:rPr>
        <w:t>200 times</w:t>
      </w:r>
      <w:r w:rsidRPr="00A22FF2">
        <w:rPr>
          <w:rFonts w:eastAsia="Calibri"/>
          <w:szCs w:val="22"/>
          <w:lang w:val="en-NZ" w:bidi="ar-SA"/>
        </w:rPr>
        <w:t xml:space="preserve"> sweeter than sucrose upon evaluation by a sensory panel. The full study report was provided with the application.</w:t>
      </w:r>
    </w:p>
    <w:p w14:paraId="37525693" w14:textId="2EFBF5C9" w:rsidR="00A22FF2" w:rsidRDefault="00A22FF2" w:rsidP="00A22FF2">
      <w:pPr>
        <w:pStyle w:val="Heading2"/>
      </w:pPr>
      <w:bookmarkStart w:id="19" w:name="_Toc532802174"/>
      <w:r>
        <w:t>2.7</w:t>
      </w:r>
      <w:r>
        <w:tab/>
        <w:t>Manufacturing process</w:t>
      </w:r>
      <w:bookmarkEnd w:id="19"/>
    </w:p>
    <w:p w14:paraId="09D910F4" w14:textId="476A68B0" w:rsidR="00A22FF2" w:rsidRPr="00056837" w:rsidRDefault="00A22FF2" w:rsidP="00A22FF2">
      <w:pPr>
        <w:rPr>
          <w:rFonts w:eastAsia="Calibri"/>
          <w:lang w:val="en-NZ"/>
        </w:rPr>
      </w:pPr>
      <w:r w:rsidRPr="00056837">
        <w:rPr>
          <w:rFonts w:eastAsia="Calibri"/>
          <w:lang w:val="en-NZ"/>
        </w:rPr>
        <w:t xml:space="preserve">SweeGen uses a novel enzymatic process to manufacture its high purity Reb D (≥95%). This </w:t>
      </w:r>
      <w:r w:rsidR="00235F20">
        <w:rPr>
          <w:rFonts w:eastAsia="Calibri"/>
          <w:lang w:val="en-NZ"/>
        </w:rPr>
        <w:t xml:space="preserve">process </w:t>
      </w:r>
      <w:r w:rsidR="00500DBC" w:rsidRPr="00056837">
        <w:rPr>
          <w:rFonts w:eastAsia="Calibri"/>
          <w:lang w:val="en-NZ"/>
        </w:rPr>
        <w:t xml:space="preserve">makes </w:t>
      </w:r>
      <w:r w:rsidRPr="00056837">
        <w:rPr>
          <w:rFonts w:eastAsia="Calibri"/>
          <w:lang w:val="en-NZ"/>
        </w:rPr>
        <w:t>use</w:t>
      </w:r>
      <w:r w:rsidR="00500DBC" w:rsidRPr="00056837">
        <w:rPr>
          <w:rFonts w:eastAsia="Calibri"/>
          <w:lang w:val="en-NZ"/>
        </w:rPr>
        <w:t xml:space="preserve"> of an</w:t>
      </w:r>
      <w:r w:rsidRPr="00056837">
        <w:rPr>
          <w:rFonts w:eastAsia="Calibri"/>
          <w:lang w:val="en-NZ"/>
        </w:rPr>
        <w:t xml:space="preserve"> enzyme to facilitate the transfer of glucose to purified stevia leaf extract via glycosidic bonds.</w:t>
      </w:r>
    </w:p>
    <w:p w14:paraId="676C16F6" w14:textId="77777777" w:rsidR="00A22FF2" w:rsidRPr="00056837" w:rsidRDefault="00A22FF2" w:rsidP="00A22FF2">
      <w:pPr>
        <w:rPr>
          <w:rFonts w:eastAsia="Calibri"/>
          <w:lang w:val="en-NZ"/>
        </w:rPr>
      </w:pPr>
    </w:p>
    <w:p w14:paraId="38B9CFA8" w14:textId="77777777" w:rsidR="00A22FF2" w:rsidRPr="00056837" w:rsidRDefault="00A22FF2" w:rsidP="00A22FF2">
      <w:pPr>
        <w:rPr>
          <w:rFonts w:eastAsia="Calibri"/>
          <w:lang w:val="en-NZ"/>
        </w:rPr>
      </w:pPr>
      <w:r w:rsidRPr="00056837">
        <w:rPr>
          <w:rFonts w:eastAsia="Calibri"/>
          <w:lang w:val="en-NZ"/>
        </w:rPr>
        <w:t>The manufacturing process is divided into 2 stages, see figure 3:</w:t>
      </w:r>
    </w:p>
    <w:p w14:paraId="4B603646" w14:textId="77777777" w:rsidR="00A22FF2" w:rsidRPr="00056837" w:rsidRDefault="00A22FF2" w:rsidP="00A22FF2">
      <w:pPr>
        <w:rPr>
          <w:rFonts w:eastAsia="Calibri"/>
          <w:lang w:val="en-NZ"/>
        </w:rPr>
      </w:pPr>
    </w:p>
    <w:p w14:paraId="450EF7E4" w14:textId="77777777" w:rsidR="00A22FF2" w:rsidRPr="00056837" w:rsidRDefault="00A22FF2" w:rsidP="00A22FF2">
      <w:pPr>
        <w:ind w:left="810" w:hanging="810"/>
        <w:rPr>
          <w:rFonts w:eastAsia="Calibri"/>
          <w:lang w:val="en-NZ"/>
        </w:rPr>
      </w:pPr>
      <w:r w:rsidRPr="00056837">
        <w:rPr>
          <w:rFonts w:eastAsia="Calibri"/>
          <w:lang w:val="en-NZ"/>
        </w:rPr>
        <w:t>Stage 1.</w:t>
      </w:r>
      <w:r w:rsidRPr="00056837">
        <w:rPr>
          <w:rFonts w:eastAsia="Calibri"/>
          <w:lang w:val="en-NZ"/>
        </w:rPr>
        <w:tab/>
        <w:t>Enzyme production</w:t>
      </w:r>
    </w:p>
    <w:p w14:paraId="6A48C536" w14:textId="52E071F8" w:rsidR="00A22FF2" w:rsidRPr="00056837" w:rsidRDefault="00A22FF2" w:rsidP="00A22FF2">
      <w:pPr>
        <w:ind w:left="1134"/>
        <w:rPr>
          <w:rFonts w:eastAsia="Calibri"/>
          <w:lang w:val="en-NZ"/>
        </w:rPr>
      </w:pPr>
      <w:r w:rsidRPr="00056837">
        <w:rPr>
          <w:rFonts w:eastAsia="Calibri"/>
          <w:i/>
          <w:lang w:val="en-NZ"/>
        </w:rPr>
        <w:t>P. pastoris</w:t>
      </w:r>
      <w:r w:rsidRPr="00056837">
        <w:rPr>
          <w:rFonts w:eastAsia="Calibri"/>
          <w:lang w:val="en-NZ"/>
        </w:rPr>
        <w:t xml:space="preserve"> undergo</w:t>
      </w:r>
      <w:r w:rsidR="009A2F5A" w:rsidRPr="00056837">
        <w:rPr>
          <w:rFonts w:eastAsia="Calibri"/>
          <w:lang w:val="en-NZ"/>
        </w:rPr>
        <w:t>es</w:t>
      </w:r>
      <w:r w:rsidRPr="00056837">
        <w:rPr>
          <w:rFonts w:eastAsia="Calibri"/>
          <w:lang w:val="en-NZ"/>
        </w:rPr>
        <w:t xml:space="preserve"> fermentation to generate</w:t>
      </w:r>
      <w:r w:rsidR="009A2F5A" w:rsidRPr="00056837">
        <w:rPr>
          <w:rFonts w:eastAsia="Calibri"/>
        </w:rPr>
        <w:t xml:space="preserve"> the enzyme</w:t>
      </w:r>
      <w:r w:rsidRPr="00056837">
        <w:rPr>
          <w:rFonts w:eastAsia="Calibri"/>
        </w:rPr>
        <w:t xml:space="preserve"> UGT-A. </w:t>
      </w:r>
      <w:r w:rsidRPr="00056837">
        <w:rPr>
          <w:rFonts w:eastAsia="Calibri"/>
          <w:lang w:val="en-NZ"/>
        </w:rPr>
        <w:t>Following th</w:t>
      </w:r>
      <w:r w:rsidR="009A2F5A" w:rsidRPr="00056837">
        <w:rPr>
          <w:rFonts w:eastAsia="Calibri"/>
          <w:lang w:val="en-NZ"/>
        </w:rPr>
        <w:t>e fermentation step, the enzyme</w:t>
      </w:r>
      <w:r w:rsidRPr="00056837">
        <w:rPr>
          <w:rFonts w:eastAsia="Calibri"/>
          <w:lang w:val="en-NZ"/>
        </w:rPr>
        <w:t xml:space="preserve"> </w:t>
      </w:r>
      <w:r w:rsidR="00056837">
        <w:rPr>
          <w:rFonts w:eastAsia="Calibri"/>
          <w:lang w:val="en-NZ"/>
        </w:rPr>
        <w:t>is</w:t>
      </w:r>
      <w:r w:rsidRPr="00056837">
        <w:rPr>
          <w:rFonts w:eastAsia="Calibri"/>
          <w:lang w:val="en-NZ"/>
        </w:rPr>
        <w:t xml:space="preserve"> isolate</w:t>
      </w:r>
      <w:r w:rsidR="009A2F5A" w:rsidRPr="00056837">
        <w:rPr>
          <w:rFonts w:eastAsia="Calibri"/>
          <w:lang w:val="en-NZ"/>
        </w:rPr>
        <w:t>d from the source microorganism</w:t>
      </w:r>
      <w:r w:rsidRPr="00056837">
        <w:rPr>
          <w:rFonts w:eastAsia="Calibri"/>
          <w:lang w:val="en-NZ"/>
        </w:rPr>
        <w:t xml:space="preserve">. </w:t>
      </w:r>
    </w:p>
    <w:p w14:paraId="04C28B3A" w14:textId="77777777" w:rsidR="00A22FF2" w:rsidRPr="00056837" w:rsidRDefault="00A22FF2" w:rsidP="00A22FF2">
      <w:pPr>
        <w:rPr>
          <w:rFonts w:eastAsia="Calibri"/>
          <w:lang w:val="en-NZ"/>
        </w:rPr>
      </w:pPr>
    </w:p>
    <w:p w14:paraId="3663E50C" w14:textId="2ABC83A2" w:rsidR="00A22FF2" w:rsidRPr="00056837" w:rsidRDefault="00A22FF2" w:rsidP="00A22FF2">
      <w:pPr>
        <w:ind w:left="1134" w:hanging="1134"/>
        <w:rPr>
          <w:rFonts w:eastAsia="Calibri"/>
          <w:lang w:val="en-NZ"/>
        </w:rPr>
      </w:pPr>
      <w:r w:rsidRPr="00056837">
        <w:rPr>
          <w:rFonts w:eastAsia="Calibri"/>
          <w:lang w:val="en-NZ"/>
        </w:rPr>
        <w:t>Stage 2.</w:t>
      </w:r>
      <w:r w:rsidRPr="00056837">
        <w:rPr>
          <w:rFonts w:eastAsia="Calibri"/>
          <w:lang w:val="en-NZ"/>
        </w:rPr>
        <w:tab/>
        <w:t>Reb D production</w:t>
      </w:r>
    </w:p>
    <w:p w14:paraId="3156C0F2" w14:textId="7096E426" w:rsidR="00A22FF2" w:rsidRPr="00056837" w:rsidRDefault="009A2F5A" w:rsidP="00A22FF2">
      <w:pPr>
        <w:ind w:left="1134"/>
        <w:rPr>
          <w:rFonts w:eastAsia="Calibri"/>
          <w:lang w:val="en-NZ"/>
        </w:rPr>
      </w:pPr>
      <w:r w:rsidRPr="00056837">
        <w:rPr>
          <w:rFonts w:eastAsia="Calibri"/>
          <w:lang w:val="en-NZ"/>
        </w:rPr>
        <w:t>The enzyme UGT-A</w:t>
      </w:r>
      <w:r w:rsidR="00A22FF2" w:rsidRPr="00056837">
        <w:rPr>
          <w:rFonts w:eastAsia="Calibri"/>
          <w:lang w:val="en-NZ"/>
        </w:rPr>
        <w:t xml:space="preserve"> </w:t>
      </w:r>
      <w:r w:rsidRPr="00056837">
        <w:rPr>
          <w:rFonts w:eastAsia="Calibri"/>
          <w:lang w:val="en-NZ"/>
        </w:rPr>
        <w:t>is</w:t>
      </w:r>
      <w:r w:rsidR="00A22FF2" w:rsidRPr="00056837">
        <w:rPr>
          <w:rFonts w:eastAsia="Calibri"/>
          <w:lang w:val="en-NZ"/>
        </w:rPr>
        <w:t xml:space="preserve"> mixed with stevia extract (≥95% steviol glycosides), extracted from the leaves of </w:t>
      </w:r>
      <w:r w:rsidR="00A22FF2" w:rsidRPr="00056837">
        <w:rPr>
          <w:rFonts w:eastAsia="Calibri"/>
          <w:i/>
          <w:lang w:val="en-NZ"/>
        </w:rPr>
        <w:t xml:space="preserve">S. rebaudiana </w:t>
      </w:r>
      <w:r w:rsidR="00A22FF2" w:rsidRPr="00056837">
        <w:rPr>
          <w:rFonts w:eastAsia="Calibri"/>
          <w:lang w:val="en-NZ"/>
        </w:rPr>
        <w:t xml:space="preserve">Bertoni to generate Reb D. </w:t>
      </w:r>
    </w:p>
    <w:p w14:paraId="6834D79B" w14:textId="77777777" w:rsidR="00A22FF2" w:rsidRPr="00056837" w:rsidRDefault="00A22FF2" w:rsidP="00A22FF2">
      <w:pPr>
        <w:ind w:left="567" w:firstLine="63"/>
        <w:rPr>
          <w:rFonts w:eastAsia="Calibri"/>
          <w:lang w:val="en-NZ"/>
        </w:rPr>
      </w:pPr>
    </w:p>
    <w:p w14:paraId="4E405164" w14:textId="4CF85A84" w:rsidR="00A22FF2" w:rsidRPr="00056837" w:rsidRDefault="00A22FF2" w:rsidP="00A22FF2">
      <w:pPr>
        <w:rPr>
          <w:rFonts w:eastAsia="Calibri"/>
          <w:lang w:val="en-NZ"/>
        </w:rPr>
      </w:pPr>
      <w:r w:rsidRPr="00056837">
        <w:rPr>
          <w:rFonts w:eastAsia="Calibri"/>
          <w:lang w:val="en-NZ"/>
        </w:rPr>
        <w:t xml:space="preserve">The resulting Reb D undergoes a series of purification and isolation steps to </w:t>
      </w:r>
      <w:r w:rsidR="00173680">
        <w:rPr>
          <w:rFonts w:eastAsia="Calibri"/>
          <w:lang w:val="en-NZ"/>
        </w:rPr>
        <w:t>produce</w:t>
      </w:r>
      <w:r w:rsidRPr="00056837">
        <w:rPr>
          <w:rFonts w:eastAsia="Calibri"/>
          <w:lang w:val="en-NZ"/>
        </w:rPr>
        <w:t xml:space="preserve"> the final high</w:t>
      </w:r>
      <w:r w:rsidRPr="00056837">
        <w:rPr>
          <w:rFonts w:ascii="Cambria Math" w:eastAsia="Calibri" w:hAnsi="Cambria Math" w:cs="Cambria Math"/>
          <w:lang w:val="en-NZ"/>
        </w:rPr>
        <w:t>‐</w:t>
      </w:r>
      <w:r w:rsidRPr="00056837">
        <w:rPr>
          <w:rFonts w:eastAsia="Calibri"/>
          <w:lang w:val="en-NZ"/>
        </w:rPr>
        <w:t>purity Reb D (≥95%)</w:t>
      </w:r>
      <w:r w:rsidR="00173680">
        <w:rPr>
          <w:rFonts w:eastAsia="Calibri"/>
          <w:lang w:val="en-NZ"/>
        </w:rPr>
        <w:t>.</w:t>
      </w:r>
    </w:p>
    <w:p w14:paraId="147F3B61" w14:textId="77777777" w:rsidR="00A22FF2" w:rsidRPr="00056837" w:rsidRDefault="00A22FF2" w:rsidP="00A22FF2">
      <w:pPr>
        <w:rPr>
          <w:rFonts w:eastAsia="Calibri"/>
          <w:lang w:val="en-NZ"/>
        </w:rPr>
      </w:pPr>
    </w:p>
    <w:p w14:paraId="7015A7BD" w14:textId="5C337569" w:rsidR="00A22FF2" w:rsidRPr="00056837" w:rsidRDefault="00A161DE" w:rsidP="00A22FF2">
      <w:pPr>
        <w:rPr>
          <w:rFonts w:eastAsia="Calibri"/>
          <w:lang w:val="en-NZ"/>
        </w:rPr>
      </w:pPr>
      <w:r w:rsidRPr="00056837">
        <w:rPr>
          <w:rFonts w:eastAsia="Calibri"/>
          <w:lang w:val="en-NZ"/>
        </w:rPr>
        <w:t>SweeGen’s</w:t>
      </w:r>
      <w:r w:rsidR="00A22FF2" w:rsidRPr="00056837">
        <w:rPr>
          <w:rFonts w:eastAsia="Calibri"/>
          <w:lang w:val="en-NZ"/>
        </w:rPr>
        <w:t xml:space="preserve"> Reb </w:t>
      </w:r>
      <w:r w:rsidRPr="00056837">
        <w:rPr>
          <w:rFonts w:eastAsia="Calibri"/>
          <w:lang w:val="en-NZ"/>
        </w:rPr>
        <w:t>D</w:t>
      </w:r>
      <w:r w:rsidR="00A22FF2" w:rsidRPr="00056837">
        <w:rPr>
          <w:rFonts w:eastAsia="Calibri"/>
          <w:lang w:val="en-NZ"/>
        </w:rPr>
        <w:t xml:space="preserve"> is currently manufactured in China and will not be manufactured in Australia or New Zealand. All materials and processing aids utilised in its manufacture are food</w:t>
      </w:r>
      <w:r w:rsidR="00A22FF2" w:rsidRPr="00056837">
        <w:rPr>
          <w:rFonts w:ascii="Cambria Math" w:eastAsia="Calibri" w:hAnsi="Cambria Math" w:cs="Cambria Math"/>
          <w:lang w:val="en-NZ"/>
        </w:rPr>
        <w:t>‐</w:t>
      </w:r>
      <w:r w:rsidR="00A22FF2" w:rsidRPr="00056837">
        <w:rPr>
          <w:rFonts w:eastAsia="Calibri"/>
          <w:lang w:val="en-NZ"/>
        </w:rPr>
        <w:t>grade and comply with relevant internationally</w:t>
      </w:r>
      <w:r w:rsidR="00A22FF2" w:rsidRPr="00056837">
        <w:rPr>
          <w:rFonts w:ascii="Cambria Math" w:eastAsia="Calibri" w:hAnsi="Cambria Math" w:cs="Cambria Math"/>
          <w:lang w:val="en-NZ"/>
        </w:rPr>
        <w:t>‐</w:t>
      </w:r>
      <w:r w:rsidR="00A22FF2" w:rsidRPr="00056837">
        <w:rPr>
          <w:rFonts w:eastAsia="Calibri"/>
          <w:lang w:val="en-NZ"/>
        </w:rPr>
        <w:t xml:space="preserve">recognised standards. The enzyme </w:t>
      </w:r>
      <w:r w:rsidR="005310AC" w:rsidRPr="00056837">
        <w:rPr>
          <w:rFonts w:eastAsia="Calibri"/>
          <w:lang w:val="en-NZ"/>
        </w:rPr>
        <w:t>is</w:t>
      </w:r>
      <w:r w:rsidR="00A22FF2" w:rsidRPr="00056837">
        <w:rPr>
          <w:rFonts w:eastAsia="Calibri"/>
          <w:lang w:val="en-NZ"/>
        </w:rPr>
        <w:t xml:space="preserve"> produced by </w:t>
      </w:r>
      <w:r w:rsidR="00A22FF2" w:rsidRPr="00056837">
        <w:rPr>
          <w:rFonts w:eastAsia="Calibri"/>
          <w:i/>
          <w:lang w:val="en-NZ"/>
        </w:rPr>
        <w:t>P. pastoris</w:t>
      </w:r>
      <w:r w:rsidR="00A22FF2" w:rsidRPr="00056837">
        <w:rPr>
          <w:rFonts w:eastAsia="Calibri"/>
          <w:lang w:val="en-NZ"/>
        </w:rPr>
        <w:t xml:space="preserve">. </w:t>
      </w:r>
      <w:r w:rsidRPr="00056837">
        <w:rPr>
          <w:rFonts w:eastAsia="Calibri"/>
          <w:lang w:val="en-NZ"/>
        </w:rPr>
        <w:t>SweeGen’s</w:t>
      </w:r>
      <w:r w:rsidR="00A22FF2" w:rsidRPr="00056837">
        <w:rPr>
          <w:rFonts w:eastAsia="Calibri"/>
          <w:lang w:val="en-NZ"/>
        </w:rPr>
        <w:t xml:space="preserve"> Reb </w:t>
      </w:r>
      <w:r w:rsidRPr="00056837">
        <w:rPr>
          <w:rFonts w:eastAsia="Calibri"/>
          <w:lang w:val="en-NZ"/>
        </w:rPr>
        <w:t>D</w:t>
      </w:r>
      <w:r w:rsidR="00A22FF2" w:rsidRPr="00056837">
        <w:rPr>
          <w:rFonts w:eastAsia="Calibri"/>
          <w:lang w:val="en-NZ"/>
        </w:rPr>
        <w:t xml:space="preserve"> is manufactured in compliance with </w:t>
      </w:r>
      <w:r w:rsidR="002900A5">
        <w:rPr>
          <w:rFonts w:eastAsia="Calibri"/>
          <w:lang w:val="en-NZ"/>
        </w:rPr>
        <w:t>current Good Manufacturing Practices (c</w:t>
      </w:r>
      <w:r w:rsidR="00A22FF2" w:rsidRPr="00056837">
        <w:rPr>
          <w:rFonts w:eastAsia="Calibri"/>
          <w:lang w:val="en-NZ"/>
        </w:rPr>
        <w:t>GMP</w:t>
      </w:r>
      <w:r w:rsidR="002900A5">
        <w:rPr>
          <w:rFonts w:eastAsia="Calibri"/>
          <w:lang w:val="en-NZ"/>
        </w:rPr>
        <w:t>)</w:t>
      </w:r>
      <w:r w:rsidR="00A22FF2" w:rsidRPr="00056837">
        <w:rPr>
          <w:rFonts w:eastAsia="Calibri"/>
          <w:lang w:val="en-NZ"/>
        </w:rPr>
        <w:t>.</w:t>
      </w:r>
    </w:p>
    <w:p w14:paraId="09D10403" w14:textId="77777777" w:rsidR="00A22FF2" w:rsidRPr="00056837" w:rsidRDefault="00A22FF2" w:rsidP="00A22FF2">
      <w:pPr>
        <w:rPr>
          <w:rFonts w:eastAsia="Calibri"/>
          <w:lang w:val="en-NZ"/>
        </w:rPr>
      </w:pPr>
    </w:p>
    <w:p w14:paraId="32938E6E" w14:textId="04F43BC3" w:rsidR="00A22FF2" w:rsidRPr="00056837" w:rsidRDefault="00A22FF2" w:rsidP="00A22FF2">
      <w:pPr>
        <w:rPr>
          <w:rFonts w:eastAsia="Calibri"/>
          <w:lang w:val="en-NZ"/>
        </w:rPr>
      </w:pPr>
      <w:r w:rsidRPr="00056837">
        <w:rPr>
          <w:rFonts w:eastAsia="Calibri"/>
          <w:lang w:val="en-NZ"/>
        </w:rPr>
        <w:t>Further details on the manufacturing process can be found on pages 17 – 19 of the application.</w:t>
      </w:r>
    </w:p>
    <w:p w14:paraId="61CBD34C" w14:textId="77777777" w:rsidR="00A22FF2" w:rsidRPr="00056837" w:rsidRDefault="00A22FF2" w:rsidP="00A22FF2">
      <w:pPr>
        <w:rPr>
          <w:rFonts w:eastAsia="Calibri"/>
          <w:lang w:val="en-NZ"/>
        </w:rPr>
      </w:pPr>
    </w:p>
    <w:p w14:paraId="1310F5A1" w14:textId="0881F0FF" w:rsidR="00A22FF2" w:rsidRDefault="00A22FF2" w:rsidP="00A22FF2">
      <w:pPr>
        <w:rPr>
          <w:lang w:bidi="ar-SA"/>
        </w:rPr>
      </w:pPr>
    </w:p>
    <w:p w14:paraId="0E69F91F" w14:textId="77777777" w:rsidR="00A161DE" w:rsidRDefault="00A161DE">
      <w:pPr>
        <w:widowControl/>
        <w:rPr>
          <w:b/>
          <w:bCs/>
          <w:lang w:eastAsia="en-AU"/>
        </w:rPr>
      </w:pPr>
      <w:bookmarkStart w:id="20" w:name="_Toc516581512"/>
      <w:bookmarkStart w:id="21" w:name="_Toc519068341"/>
      <w:r>
        <w:rPr>
          <w:b/>
          <w:bCs/>
          <w:lang w:eastAsia="en-AU"/>
        </w:rPr>
        <w:br w:type="page"/>
      </w:r>
    </w:p>
    <w:p w14:paraId="44622274" w14:textId="05D7A5B9" w:rsidR="00A161DE" w:rsidRPr="001F274D" w:rsidRDefault="00A161DE" w:rsidP="00AB2030">
      <w:pPr>
        <w:pStyle w:val="Heading2"/>
        <w:rPr>
          <w:lang w:eastAsia="en-AU"/>
        </w:rPr>
      </w:pPr>
      <w:bookmarkStart w:id="22" w:name="_Toc532802175"/>
      <w:r w:rsidRPr="001F274D">
        <w:rPr>
          <w:lang w:eastAsia="en-AU"/>
        </w:rPr>
        <w:lastRenderedPageBreak/>
        <w:t>2.8</w:t>
      </w:r>
      <w:r w:rsidRPr="001F274D">
        <w:rPr>
          <w:lang w:eastAsia="en-AU"/>
        </w:rPr>
        <w:tab/>
        <w:t>Manufacturing flow chart</w:t>
      </w:r>
      <w:bookmarkEnd w:id="20"/>
      <w:bookmarkEnd w:id="21"/>
      <w:bookmarkEnd w:id="22"/>
      <w:r w:rsidRPr="001F274D">
        <w:rPr>
          <w:lang w:eastAsia="en-AU"/>
        </w:rPr>
        <w:t xml:space="preserve"> </w:t>
      </w:r>
    </w:p>
    <w:p w14:paraId="03D096BC" w14:textId="7828725D" w:rsidR="00A161DE" w:rsidRPr="00C01C95" w:rsidRDefault="00657CF2" w:rsidP="00A161DE">
      <w:r>
        <w:rPr>
          <w:noProof/>
          <w:sz w:val="18"/>
          <w:szCs w:val="18"/>
          <w:lang w:eastAsia="en-GB" w:bidi="ar-SA"/>
        </w:rPr>
        <mc:AlternateContent>
          <mc:Choice Requires="wpg">
            <w:drawing>
              <wp:anchor distT="0" distB="0" distL="114300" distR="114300" simplePos="0" relativeHeight="251658245" behindDoc="0" locked="0" layoutInCell="1" allowOverlap="1" wp14:anchorId="0AFBE1CA" wp14:editId="783B56F4">
                <wp:simplePos x="0" y="0"/>
                <wp:positionH relativeFrom="column">
                  <wp:posOffset>212725</wp:posOffset>
                </wp:positionH>
                <wp:positionV relativeFrom="paragraph">
                  <wp:posOffset>53340</wp:posOffset>
                </wp:positionV>
                <wp:extent cx="3434080" cy="2152650"/>
                <wp:effectExtent l="0" t="0" r="13970" b="19050"/>
                <wp:wrapNone/>
                <wp:docPr id="2" name="Group 2"/>
                <wp:cNvGraphicFramePr/>
                <a:graphic xmlns:a="http://schemas.openxmlformats.org/drawingml/2006/main">
                  <a:graphicData uri="http://schemas.microsoft.com/office/word/2010/wordprocessingGroup">
                    <wpg:wgp>
                      <wpg:cNvGrpSpPr/>
                      <wpg:grpSpPr>
                        <a:xfrm>
                          <a:off x="0" y="0"/>
                          <a:ext cx="3434080" cy="2152650"/>
                          <a:chOff x="0" y="0"/>
                          <a:chExt cx="3434080" cy="2152650"/>
                        </a:xfrm>
                      </wpg:grpSpPr>
                      <wpg:grpSp>
                        <wpg:cNvPr id="31" name="Group 31"/>
                        <wpg:cNvGrpSpPr/>
                        <wpg:grpSpPr>
                          <a:xfrm>
                            <a:off x="1725283" y="345057"/>
                            <a:ext cx="0" cy="1457325"/>
                            <a:chOff x="0" y="0"/>
                            <a:chExt cx="0" cy="1457325"/>
                          </a:xfrm>
                        </wpg:grpSpPr>
                        <wps:wsp>
                          <wps:cNvPr id="32" name="Straight Arrow Connector 32"/>
                          <wps:cNvCnPr/>
                          <wps:spPr>
                            <a:xfrm>
                              <a:off x="0" y="0"/>
                              <a:ext cx="0" cy="152400"/>
                            </a:xfrm>
                            <a:prstGeom prst="straightConnector1">
                              <a:avLst/>
                            </a:prstGeom>
                            <a:noFill/>
                            <a:ln w="12700" cap="flat" cmpd="sng" algn="ctr">
                              <a:solidFill>
                                <a:sysClr val="windowText" lastClr="000000"/>
                              </a:solidFill>
                              <a:prstDash val="solid"/>
                              <a:tailEnd type="triangle"/>
                            </a:ln>
                            <a:effectLst/>
                          </wps:spPr>
                          <wps:bodyPr/>
                        </wps:wsp>
                        <wps:wsp>
                          <wps:cNvPr id="33" name="Straight Arrow Connector 33"/>
                          <wps:cNvCnPr/>
                          <wps:spPr>
                            <a:xfrm>
                              <a:off x="0" y="438150"/>
                              <a:ext cx="0" cy="152400"/>
                            </a:xfrm>
                            <a:prstGeom prst="straightConnector1">
                              <a:avLst/>
                            </a:prstGeom>
                            <a:noFill/>
                            <a:ln w="12700" cap="flat" cmpd="sng" algn="ctr">
                              <a:solidFill>
                                <a:sysClr val="windowText" lastClr="000000"/>
                              </a:solidFill>
                              <a:prstDash val="solid"/>
                              <a:tailEnd type="triangle"/>
                            </a:ln>
                            <a:effectLst/>
                          </wps:spPr>
                          <wps:bodyPr/>
                        </wps:wsp>
                        <wps:wsp>
                          <wps:cNvPr id="34" name="Straight Arrow Connector 34"/>
                          <wps:cNvCnPr/>
                          <wps:spPr>
                            <a:xfrm>
                              <a:off x="0" y="876300"/>
                              <a:ext cx="0" cy="152400"/>
                            </a:xfrm>
                            <a:prstGeom prst="straightConnector1">
                              <a:avLst/>
                            </a:prstGeom>
                            <a:noFill/>
                            <a:ln w="12700" cap="flat" cmpd="sng" algn="ctr">
                              <a:solidFill>
                                <a:sysClr val="windowText" lastClr="000000"/>
                              </a:solidFill>
                              <a:prstDash val="solid"/>
                              <a:tailEnd type="triangle"/>
                            </a:ln>
                            <a:effectLst/>
                          </wps:spPr>
                          <wps:bodyPr/>
                        </wps:wsp>
                        <wps:wsp>
                          <wps:cNvPr id="35" name="Straight Arrow Connector 35"/>
                          <wps:cNvCnPr/>
                          <wps:spPr>
                            <a:xfrm>
                              <a:off x="0" y="1304925"/>
                              <a:ext cx="0" cy="152400"/>
                            </a:xfrm>
                            <a:prstGeom prst="straightConnector1">
                              <a:avLst/>
                            </a:prstGeom>
                            <a:noFill/>
                            <a:ln w="12700" cap="flat" cmpd="sng" algn="ctr">
                              <a:solidFill>
                                <a:sysClr val="windowText" lastClr="000000"/>
                              </a:solidFill>
                              <a:prstDash val="solid"/>
                              <a:tailEnd type="triangle"/>
                            </a:ln>
                            <a:effectLst/>
                          </wps:spPr>
                          <wps:bodyPr/>
                        </wps:wsp>
                      </wpg:grpSp>
                      <wps:wsp>
                        <wps:cNvPr id="8" name="Rectangle 8"/>
                        <wps:cNvSpPr/>
                        <wps:spPr>
                          <a:xfrm>
                            <a:off x="0" y="0"/>
                            <a:ext cx="3434080" cy="2152650"/>
                          </a:xfrm>
                          <a:prstGeom prst="rect">
                            <a:avLst/>
                          </a:prstGeom>
                          <a:noFill/>
                          <a:ln w="19050"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9" name="Group 19"/>
                        <wpg:cNvGrpSpPr/>
                        <wpg:grpSpPr>
                          <a:xfrm>
                            <a:off x="129396" y="94891"/>
                            <a:ext cx="3181350" cy="1981200"/>
                            <a:chOff x="0" y="0"/>
                            <a:chExt cx="3181350" cy="1981200"/>
                          </a:xfrm>
                        </wpg:grpSpPr>
                        <wps:wsp>
                          <wps:cNvPr id="20" name="Text Box 20"/>
                          <wps:cNvSpPr txBox="1"/>
                          <wps:spPr>
                            <a:xfrm>
                              <a:off x="781050" y="428625"/>
                              <a:ext cx="1619250" cy="237600"/>
                            </a:xfrm>
                            <a:prstGeom prst="rect">
                              <a:avLst/>
                            </a:prstGeom>
                            <a:solidFill>
                              <a:sysClr val="window" lastClr="FFFFFF"/>
                            </a:solidFill>
                            <a:ln w="6350">
                              <a:solidFill>
                                <a:prstClr val="black"/>
                              </a:solidFill>
                            </a:ln>
                          </wps:spPr>
                          <wps:txbx>
                            <w:txbxContent>
                              <w:p w14:paraId="4C0FADFE" w14:textId="77777777" w:rsidR="003957FE" w:rsidRPr="00150D9D" w:rsidRDefault="003957FE" w:rsidP="00A161DE">
                                <w:pPr>
                                  <w:jc w:val="center"/>
                                  <w:rPr>
                                    <w:sz w:val="18"/>
                                    <w:szCs w:val="18"/>
                                  </w:rPr>
                                </w:pPr>
                                <w:r w:rsidRPr="00150D9D">
                                  <w:rPr>
                                    <w:sz w:val="18"/>
                                    <w:szCs w:val="18"/>
                                  </w:rPr>
                                  <w:t>Yeast A collected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Text Box 21"/>
                          <wps:cNvSpPr txBox="1"/>
                          <wps:spPr>
                            <a:xfrm>
                              <a:off x="0" y="876300"/>
                              <a:ext cx="3181350" cy="237490"/>
                            </a:xfrm>
                            <a:prstGeom prst="rect">
                              <a:avLst/>
                            </a:prstGeom>
                            <a:solidFill>
                              <a:sysClr val="window" lastClr="FFFFFF"/>
                            </a:solidFill>
                            <a:ln w="6350">
                              <a:solidFill>
                                <a:prstClr val="black"/>
                              </a:solidFill>
                            </a:ln>
                          </wps:spPr>
                          <wps:txbx>
                            <w:txbxContent>
                              <w:p w14:paraId="6917A3EC" w14:textId="77777777" w:rsidR="003957FE" w:rsidRPr="00150D9D" w:rsidRDefault="003957FE" w:rsidP="00A161DE">
                                <w:pPr>
                                  <w:jc w:val="center"/>
                                  <w:rPr>
                                    <w:sz w:val="18"/>
                                    <w:szCs w:val="18"/>
                                  </w:rPr>
                                </w:pPr>
                                <w:r w:rsidRPr="00150D9D">
                                  <w:rPr>
                                    <w:sz w:val="18"/>
                                    <w:szCs w:val="18"/>
                                  </w:rPr>
                                  <w:t>Enzymes on the cell surface are loosened by homogeniser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Text Box 22"/>
                          <wps:cNvSpPr txBox="1"/>
                          <wps:spPr>
                            <a:xfrm>
                              <a:off x="190500" y="1304925"/>
                              <a:ext cx="2790825" cy="238125"/>
                            </a:xfrm>
                            <a:prstGeom prst="rect">
                              <a:avLst/>
                            </a:prstGeom>
                            <a:solidFill>
                              <a:sysClr val="window" lastClr="FFFFFF"/>
                            </a:solidFill>
                            <a:ln w="6350">
                              <a:solidFill>
                                <a:prstClr val="black"/>
                              </a:solidFill>
                            </a:ln>
                          </wps:spPr>
                          <wps:txbx>
                            <w:txbxContent>
                              <w:p w14:paraId="391E1EE9" w14:textId="77777777" w:rsidR="003957FE" w:rsidRPr="00150D9D" w:rsidRDefault="003957FE" w:rsidP="00A161DE">
                                <w:pPr>
                                  <w:jc w:val="center"/>
                                  <w:rPr>
                                    <w:sz w:val="18"/>
                                    <w:szCs w:val="18"/>
                                  </w:rPr>
                                </w:pPr>
                                <w:r w:rsidRPr="00150D9D">
                                  <w:rPr>
                                    <w:sz w:val="18"/>
                                    <w:szCs w:val="18"/>
                                  </w:rPr>
                                  <w:t>Enzymes separated from the cells by centrifugation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Text Box 24"/>
                          <wps:cNvSpPr txBox="1"/>
                          <wps:spPr>
                            <a:xfrm>
                              <a:off x="771525" y="1752600"/>
                              <a:ext cx="1638300" cy="228600"/>
                            </a:xfrm>
                            <a:prstGeom prst="rect">
                              <a:avLst/>
                            </a:prstGeom>
                            <a:solidFill>
                              <a:sysClr val="window" lastClr="FFFFFF"/>
                            </a:solidFill>
                            <a:ln w="6350">
                              <a:solidFill>
                                <a:prstClr val="black"/>
                              </a:solidFill>
                            </a:ln>
                          </wps:spPr>
                          <wps:txbx>
                            <w:txbxContent>
                              <w:p w14:paraId="06D665D2" w14:textId="77777777" w:rsidR="003957FE" w:rsidRPr="00150D9D" w:rsidRDefault="003957FE" w:rsidP="00A161DE">
                                <w:pPr>
                                  <w:jc w:val="center"/>
                                  <w:rPr>
                                    <w:sz w:val="18"/>
                                    <w:szCs w:val="18"/>
                                  </w:rPr>
                                </w:pPr>
                                <w:r w:rsidRPr="00150D9D">
                                  <w:rPr>
                                    <w:sz w:val="18"/>
                                    <w:szCs w:val="18"/>
                                  </w:rPr>
                                  <w:t xml:space="preserve">Enzyme UGT-A collected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Text Box 25"/>
                          <wps:cNvSpPr txBox="1"/>
                          <wps:spPr>
                            <a:xfrm>
                              <a:off x="342900" y="0"/>
                              <a:ext cx="2486025" cy="238125"/>
                            </a:xfrm>
                            <a:prstGeom prst="rect">
                              <a:avLst/>
                            </a:prstGeom>
                            <a:solidFill>
                              <a:sysClr val="window" lastClr="FFFFFF"/>
                            </a:solidFill>
                            <a:ln w="6350">
                              <a:solidFill>
                                <a:prstClr val="black"/>
                              </a:solidFill>
                            </a:ln>
                          </wps:spPr>
                          <wps:txbx>
                            <w:txbxContent>
                              <w:p w14:paraId="0B66F267" w14:textId="77777777" w:rsidR="003957FE" w:rsidRPr="00150D9D" w:rsidRDefault="003957FE" w:rsidP="00A161DE">
                                <w:pPr>
                                  <w:jc w:val="center"/>
                                  <w:rPr>
                                    <w:sz w:val="18"/>
                                    <w:szCs w:val="18"/>
                                  </w:rPr>
                                </w:pPr>
                                <w:r w:rsidRPr="00150D9D">
                                  <w:rPr>
                                    <w:sz w:val="18"/>
                                    <w:szCs w:val="18"/>
                                  </w:rPr>
                                  <w:t>Yeast A: expressing UGT-A fusion</w:t>
                                </w:r>
                                <w:r w:rsidRPr="00150D9D">
                                  <w:t xml:space="preserve"> </w:t>
                                </w:r>
                                <w:r w:rsidRPr="00150D9D">
                                  <w:rPr>
                                    <w:sz w:val="18"/>
                                    <w:szCs w:val="18"/>
                                  </w:rPr>
                                  <w:t>enzyme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0AFBE1CA" id="Group 2" o:spid="_x0000_s1026" style="position:absolute;margin-left:16.75pt;margin-top:4.2pt;width:270.4pt;height:169.5pt;z-index:251658245" coordsize="34340,21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">
                <v:group id="Group 31" o:spid="_x0000_s1027" style="position:absolute;left:17252;top:3450;width:0;height:14573" coordsize="0,14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type id="_x0000_t32" coordsize="21600,21600" o:spt="32" o:oned="t" path="m,l21600,21600e" filled="f">
                    <v:path arrowok="t" fillok="f" o:connecttype="none"/>
                    <o:lock v:ext="edit" shapetype="t"/>
                  </v:shapetype>
                  <v:shape id="Straight Arrow Connector 32" o:spid="_x0000_s1028" type="#_x0000_t32" style="position:absolute;width:0;height:15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" strokecolor="windowText" strokeweight="1pt">
                    <v:stroke endarrow="block"/>
                  </v:shape>
                  <v:shape id="Straight Arrow Connector 33" o:spid="_x0000_s1029" type="#_x0000_t32" style="position:absolute;top:4381;width:0;height:15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" strokecolor="windowText" strokeweight="1pt">
                    <v:stroke endarrow="block"/>
                  </v:shape>
                  <v:shape id="Straight Arrow Connector 34" o:spid="_x0000_s1030" type="#_x0000_t32" style="position:absolute;top:8763;width:0;height:15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" strokecolor="windowText" strokeweight="1pt">
                    <v:stroke endarrow="block"/>
                  </v:shape>
                  <v:shape id="Straight Arrow Connector 35" o:spid="_x0000_s1031" type="#_x0000_t32" style="position:absolute;top:13049;width:0;height:15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" strokecolor="windowText" strokeweight="1pt">
                    <v:stroke endarrow="block"/>
                  </v:shape>
                </v:group>
                <v:rect id="Rectangle 8" o:spid="_x0000_s1032" style="position:absolute;width:34340;height:215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" filled="f" strokecolor="windowText" strokeweight="1.5pt">
                  <v:stroke dashstyle="dash"/>
                </v:rect>
                <v:group id="Group 19" o:spid="_x0000_s1033" style="position:absolute;left:1293;top:948;width:31814;height:19812" coordsize="31813,19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type id="_x0000_t202" coordsize="21600,21600" o:spt="202" path="m,l,21600r21600,l21600,xe">
                    <v:stroke joinstyle="miter"/>
                    <v:path gradientshapeok="t" o:connecttype="rect"/>
                  </v:shapetype>
                  <v:shape id="Text Box 20" o:spid="_x0000_s1034" type="#_x0000_t202" style="position:absolute;left:7810;top:4286;width:16193;height:23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" fillcolor="window" strokeweight=".5pt">
                    <v:textbox>
                      <w:txbxContent>
                        <w:p w14:paraId="4C0FADFE" w14:textId="77777777" w:rsidR="003957FE" w:rsidRPr="00150D9D" w:rsidRDefault="003957FE" w:rsidP="00A161DE">
                          <w:pPr>
                            <w:jc w:val="center"/>
                            <w:rPr>
                              <w:sz w:val="18"/>
                              <w:szCs w:val="18"/>
                            </w:rPr>
                          </w:pPr>
                          <w:r w:rsidRPr="00150D9D">
                            <w:rPr>
                              <w:sz w:val="18"/>
                              <w:szCs w:val="18"/>
                            </w:rPr>
                            <w:t>Yeast A collected</w:t>
                          </w:r>
                        </w:p>
                      </w:txbxContent>
                    </v:textbox>
                  </v:shape>
                  <v:shape id="Text Box 21" o:spid="_x0000_s1035" type="#_x0000_t202" style="position:absolute;top:8763;width:31813;height:23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" fillcolor="window" strokeweight=".5pt">
                    <v:textbox>
                      <w:txbxContent>
                        <w:p w14:paraId="6917A3EC" w14:textId="77777777" w:rsidR="003957FE" w:rsidRPr="00150D9D" w:rsidRDefault="003957FE" w:rsidP="00A161DE">
                          <w:pPr>
                            <w:jc w:val="center"/>
                            <w:rPr>
                              <w:sz w:val="18"/>
                              <w:szCs w:val="18"/>
                            </w:rPr>
                          </w:pPr>
                          <w:r w:rsidRPr="00150D9D">
                            <w:rPr>
                              <w:sz w:val="18"/>
                              <w:szCs w:val="18"/>
                            </w:rPr>
                            <w:t>Enzymes on the cell surface are loosened by homogeniser</w:t>
                          </w:r>
                        </w:p>
                      </w:txbxContent>
                    </v:textbox>
                  </v:shape>
                  <v:shape id="Text Box 22" o:spid="_x0000_s1036" type="#_x0000_t202" style="position:absolute;left:1905;top:13049;width:27908;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" fillcolor="window" strokeweight=".5pt">
                    <v:textbox>
                      <w:txbxContent>
                        <w:p w14:paraId="391E1EE9" w14:textId="77777777" w:rsidR="003957FE" w:rsidRPr="00150D9D" w:rsidRDefault="003957FE" w:rsidP="00A161DE">
                          <w:pPr>
                            <w:jc w:val="center"/>
                            <w:rPr>
                              <w:sz w:val="18"/>
                              <w:szCs w:val="18"/>
                            </w:rPr>
                          </w:pPr>
                          <w:r w:rsidRPr="00150D9D">
                            <w:rPr>
                              <w:sz w:val="18"/>
                              <w:szCs w:val="18"/>
                            </w:rPr>
                            <w:t>Enzymes separated from the cells by centrifugation</w:t>
                          </w:r>
                        </w:p>
                      </w:txbxContent>
                    </v:textbox>
                  </v:shape>
                  <v:shape id="Text Box 24" o:spid="_x0000_s1037" type="#_x0000_t202" style="position:absolute;left:7715;top:17526;width:16383;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" fillcolor="window" strokeweight=".5pt">
                    <v:textbox>
                      <w:txbxContent>
                        <w:p w14:paraId="06D665D2" w14:textId="77777777" w:rsidR="003957FE" w:rsidRPr="00150D9D" w:rsidRDefault="003957FE" w:rsidP="00A161DE">
                          <w:pPr>
                            <w:jc w:val="center"/>
                            <w:rPr>
                              <w:sz w:val="18"/>
                              <w:szCs w:val="18"/>
                            </w:rPr>
                          </w:pPr>
                          <w:r w:rsidRPr="00150D9D">
                            <w:rPr>
                              <w:sz w:val="18"/>
                              <w:szCs w:val="18"/>
                            </w:rPr>
                            <w:t xml:space="preserve">Enzyme UGT-A collected </w:t>
                          </w:r>
                        </w:p>
                      </w:txbxContent>
                    </v:textbox>
                  </v:shape>
                  <v:shape id="Text Box 25" o:spid="_x0000_s1038" type="#_x0000_t202" style="position:absolute;left:3429;width:24860;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" fillcolor="window" strokeweight=".5pt">
                    <v:textbox>
                      <w:txbxContent>
                        <w:p w14:paraId="0B66F267" w14:textId="77777777" w:rsidR="003957FE" w:rsidRPr="00150D9D" w:rsidRDefault="003957FE" w:rsidP="00A161DE">
                          <w:pPr>
                            <w:jc w:val="center"/>
                            <w:rPr>
                              <w:sz w:val="18"/>
                              <w:szCs w:val="18"/>
                            </w:rPr>
                          </w:pPr>
                          <w:r w:rsidRPr="00150D9D">
                            <w:rPr>
                              <w:sz w:val="18"/>
                              <w:szCs w:val="18"/>
                            </w:rPr>
                            <w:t>Yeast A: expressing UGT-A fusion</w:t>
                          </w:r>
                          <w:r w:rsidRPr="00150D9D">
                            <w:t xml:space="preserve"> </w:t>
                          </w:r>
                          <w:r w:rsidRPr="00150D9D">
                            <w:rPr>
                              <w:sz w:val="18"/>
                              <w:szCs w:val="18"/>
                            </w:rPr>
                            <w:t>enzyme</w:t>
                          </w:r>
                        </w:p>
                      </w:txbxContent>
                    </v:textbox>
                  </v:shape>
                </v:group>
              </v:group>
            </w:pict>
          </mc:Fallback>
        </mc:AlternateContent>
      </w:r>
    </w:p>
    <w:p w14:paraId="74334E8F" w14:textId="42B84588" w:rsidR="00A161DE" w:rsidRPr="00C01C95" w:rsidRDefault="00657CF2" w:rsidP="00A161DE">
      <w:r w:rsidRPr="00C01C95">
        <w:rPr>
          <w:noProof/>
          <w:sz w:val="18"/>
          <w:szCs w:val="18"/>
          <w:lang w:eastAsia="en-GB" w:bidi="ar-SA"/>
        </w:rPr>
        <mc:AlternateContent>
          <mc:Choice Requires="wps">
            <w:drawing>
              <wp:anchor distT="45720" distB="45720" distL="114300" distR="114300" simplePos="0" relativeHeight="251658242" behindDoc="0" locked="0" layoutInCell="1" allowOverlap="1" wp14:anchorId="44BB2825" wp14:editId="38AC9D0A">
                <wp:simplePos x="0" y="0"/>
                <wp:positionH relativeFrom="column">
                  <wp:posOffset>3717290</wp:posOffset>
                </wp:positionH>
                <wp:positionV relativeFrom="paragraph">
                  <wp:posOffset>10795</wp:posOffset>
                </wp:positionV>
                <wp:extent cx="1867535" cy="1404620"/>
                <wp:effectExtent l="0" t="0" r="18415"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7535" cy="1404620"/>
                        </a:xfrm>
                        <a:prstGeom prst="rect">
                          <a:avLst/>
                        </a:prstGeom>
                        <a:solidFill>
                          <a:srgbClr val="FFFFFF"/>
                        </a:solidFill>
                        <a:ln w="9525">
                          <a:solidFill>
                            <a:srgbClr val="000000"/>
                          </a:solidFill>
                          <a:miter lim="800000"/>
                          <a:headEnd/>
                          <a:tailEnd/>
                        </a:ln>
                      </wps:spPr>
                      <wps:txbx>
                        <w:txbxContent>
                          <w:p w14:paraId="74500260" w14:textId="77777777" w:rsidR="003957FE" w:rsidRPr="009530FC" w:rsidRDefault="003957FE" w:rsidP="00A161DE">
                            <w:pPr>
                              <w:rPr>
                                <w:b/>
                                <w:i/>
                                <w:sz w:val="24"/>
                              </w:rPr>
                            </w:pPr>
                            <w:r w:rsidRPr="009530FC">
                              <w:rPr>
                                <w:b/>
                                <w:i/>
                                <w:sz w:val="24"/>
                              </w:rPr>
                              <w:t xml:space="preserve">Stage 1. </w:t>
                            </w:r>
                          </w:p>
                          <w:p w14:paraId="3C780FAA" w14:textId="77777777" w:rsidR="003957FE" w:rsidRPr="009530FC" w:rsidRDefault="003957FE" w:rsidP="00A161DE">
                            <w:pPr>
                              <w:rPr>
                                <w:b/>
                                <w:i/>
                                <w:sz w:val="24"/>
                              </w:rPr>
                            </w:pPr>
                            <w:r w:rsidRPr="009530FC">
                              <w:rPr>
                                <w:b/>
                                <w:i/>
                                <w:sz w:val="24"/>
                              </w:rPr>
                              <w:t>Enzyme production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4BB2825" id="Text Box 2" o:spid="_x0000_s1039" type="#_x0000_t202" style="position:absolute;margin-left:292.7pt;margin-top:.85pt;width:147.05pt;height:110.6pt;z-index:25165824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">
                <v:textbox style="mso-fit-shape-to-text:t">
                  <w:txbxContent>
                    <w:p w14:paraId="74500260" w14:textId="77777777" w:rsidR="003957FE" w:rsidRPr="009530FC" w:rsidRDefault="003957FE" w:rsidP="00A161DE">
                      <w:pPr>
                        <w:rPr>
                          <w:b/>
                          <w:i/>
                          <w:sz w:val="24"/>
                        </w:rPr>
                      </w:pPr>
                      <w:r w:rsidRPr="009530FC">
                        <w:rPr>
                          <w:b/>
                          <w:i/>
                          <w:sz w:val="24"/>
                        </w:rPr>
                        <w:t xml:space="preserve">Stage 1. </w:t>
                      </w:r>
                    </w:p>
                    <w:p w14:paraId="3C780FAA" w14:textId="77777777" w:rsidR="003957FE" w:rsidRPr="009530FC" w:rsidRDefault="003957FE" w:rsidP="00A161DE">
                      <w:pPr>
                        <w:rPr>
                          <w:b/>
                          <w:i/>
                          <w:sz w:val="24"/>
                        </w:rPr>
                      </w:pPr>
                      <w:r w:rsidRPr="009530FC">
                        <w:rPr>
                          <w:b/>
                          <w:i/>
                          <w:sz w:val="24"/>
                        </w:rPr>
                        <w:t>Enzyme production</w:t>
                      </w:r>
                    </w:p>
                  </w:txbxContent>
                </v:textbox>
                <w10:wrap type="square"/>
              </v:shape>
            </w:pict>
          </mc:Fallback>
        </mc:AlternateContent>
      </w:r>
    </w:p>
    <w:p w14:paraId="6F59C0DA" w14:textId="2235DD82" w:rsidR="00A161DE" w:rsidRPr="00FD5B36" w:rsidRDefault="00A161DE" w:rsidP="00A161DE">
      <w:pPr>
        <w:rPr>
          <w:sz w:val="14"/>
        </w:rPr>
      </w:pPr>
    </w:p>
    <w:p w14:paraId="6148639A" w14:textId="37E88173" w:rsidR="00A161DE" w:rsidRPr="00C01C95" w:rsidRDefault="00657CF2" w:rsidP="00657CF2">
      <w:pPr>
        <w:ind w:left="3261"/>
        <w:rPr>
          <w:sz w:val="18"/>
          <w:szCs w:val="18"/>
        </w:rPr>
      </w:pPr>
      <w:r>
        <w:rPr>
          <w:sz w:val="18"/>
          <w:szCs w:val="18"/>
        </w:rPr>
        <w:t>F</w:t>
      </w:r>
      <w:r w:rsidR="00A161DE">
        <w:rPr>
          <w:sz w:val="18"/>
          <w:szCs w:val="18"/>
        </w:rPr>
        <w:t>e</w:t>
      </w:r>
      <w:r w:rsidR="00A161DE" w:rsidRPr="00C01C95">
        <w:rPr>
          <w:sz w:val="18"/>
          <w:szCs w:val="18"/>
        </w:rPr>
        <w:t>rmentation</w:t>
      </w:r>
      <w:r w:rsidR="00A161DE" w:rsidRPr="00C01C95">
        <w:rPr>
          <w:sz w:val="18"/>
          <w:szCs w:val="18"/>
        </w:rPr>
        <w:tab/>
      </w:r>
    </w:p>
    <w:p w14:paraId="31220741" w14:textId="1321952D" w:rsidR="00A161DE" w:rsidRPr="00C01C95" w:rsidRDefault="00A161DE" w:rsidP="00A161DE">
      <w:pPr>
        <w:rPr>
          <w:sz w:val="18"/>
          <w:szCs w:val="18"/>
        </w:rPr>
      </w:pPr>
    </w:p>
    <w:p w14:paraId="017D0935" w14:textId="77C5BE9E" w:rsidR="00A161DE" w:rsidRPr="00C01C95" w:rsidRDefault="00A161DE" w:rsidP="00A161DE">
      <w:pPr>
        <w:rPr>
          <w:sz w:val="18"/>
          <w:szCs w:val="18"/>
        </w:rPr>
      </w:pPr>
    </w:p>
    <w:p w14:paraId="34D6D965" w14:textId="77777777" w:rsidR="00A161DE" w:rsidRPr="00C01C95" w:rsidRDefault="00A161DE" w:rsidP="00A161DE">
      <w:pPr>
        <w:rPr>
          <w:sz w:val="18"/>
          <w:szCs w:val="18"/>
        </w:rPr>
      </w:pPr>
    </w:p>
    <w:p w14:paraId="315ED8CD" w14:textId="4468B94C" w:rsidR="00A161DE" w:rsidRPr="00C01C95" w:rsidRDefault="00A161DE" w:rsidP="00A161DE">
      <w:pPr>
        <w:rPr>
          <w:sz w:val="18"/>
          <w:szCs w:val="18"/>
        </w:rPr>
      </w:pPr>
    </w:p>
    <w:p w14:paraId="1EAFFF0A" w14:textId="466652F9" w:rsidR="00A161DE" w:rsidRPr="00C01C95" w:rsidRDefault="00A161DE" w:rsidP="00A161DE">
      <w:pPr>
        <w:rPr>
          <w:sz w:val="18"/>
          <w:szCs w:val="18"/>
        </w:rPr>
      </w:pPr>
    </w:p>
    <w:p w14:paraId="60D7D432" w14:textId="77777777" w:rsidR="00A161DE" w:rsidRPr="00C01C95" w:rsidRDefault="00A161DE" w:rsidP="00A161DE">
      <w:pPr>
        <w:rPr>
          <w:sz w:val="18"/>
          <w:szCs w:val="18"/>
        </w:rPr>
      </w:pPr>
    </w:p>
    <w:p w14:paraId="52F47524" w14:textId="27B1A40D" w:rsidR="00A161DE" w:rsidRPr="00C01C95" w:rsidRDefault="00A161DE" w:rsidP="00A161DE">
      <w:pPr>
        <w:rPr>
          <w:sz w:val="18"/>
          <w:szCs w:val="18"/>
        </w:rPr>
      </w:pPr>
    </w:p>
    <w:p w14:paraId="073EC8B0" w14:textId="77777777" w:rsidR="00A161DE" w:rsidRPr="00C01C95" w:rsidRDefault="00A161DE" w:rsidP="00A161DE">
      <w:pPr>
        <w:rPr>
          <w:sz w:val="18"/>
          <w:szCs w:val="18"/>
        </w:rPr>
      </w:pPr>
    </w:p>
    <w:p w14:paraId="0EA5BCEA" w14:textId="77777777" w:rsidR="00A161DE" w:rsidRPr="00C01C95" w:rsidRDefault="00A161DE" w:rsidP="00A161DE">
      <w:pPr>
        <w:rPr>
          <w:sz w:val="18"/>
          <w:szCs w:val="18"/>
        </w:rPr>
      </w:pPr>
    </w:p>
    <w:p w14:paraId="074D2099" w14:textId="77777777" w:rsidR="00A161DE" w:rsidRPr="00C01C95" w:rsidRDefault="00A161DE" w:rsidP="00A161DE">
      <w:pPr>
        <w:rPr>
          <w:sz w:val="18"/>
          <w:szCs w:val="18"/>
        </w:rPr>
      </w:pPr>
    </w:p>
    <w:p w14:paraId="34E83AEA" w14:textId="01739D26" w:rsidR="00A161DE" w:rsidRPr="00C01C95" w:rsidRDefault="00A161DE" w:rsidP="00A161DE">
      <w:pPr>
        <w:rPr>
          <w:sz w:val="18"/>
          <w:szCs w:val="18"/>
        </w:rPr>
      </w:pPr>
    </w:p>
    <w:p w14:paraId="4C28F8BA" w14:textId="75FD05DC" w:rsidR="00A161DE" w:rsidRPr="00C01C95" w:rsidRDefault="00A161DE" w:rsidP="00A161DE">
      <w:pPr>
        <w:rPr>
          <w:sz w:val="18"/>
          <w:szCs w:val="18"/>
        </w:rPr>
      </w:pPr>
    </w:p>
    <w:p w14:paraId="5ADAC99E" w14:textId="3FF4D20A" w:rsidR="00A161DE" w:rsidRPr="00C01C95" w:rsidRDefault="009A2F5A" w:rsidP="00A161DE">
      <w:pPr>
        <w:rPr>
          <w:sz w:val="18"/>
          <w:szCs w:val="18"/>
        </w:rPr>
      </w:pPr>
      <w:r w:rsidRPr="00C01C95">
        <w:rPr>
          <w:noProof/>
          <w:lang w:eastAsia="en-GB" w:bidi="ar-SA"/>
        </w:rPr>
        <mc:AlternateContent>
          <mc:Choice Requires="wps">
            <w:drawing>
              <wp:anchor distT="0" distB="0" distL="114300" distR="114300" simplePos="0" relativeHeight="251658241" behindDoc="0" locked="0" layoutInCell="1" allowOverlap="1" wp14:anchorId="2AFFD742" wp14:editId="22C4F017">
                <wp:simplePos x="0" y="0"/>
                <wp:positionH relativeFrom="column">
                  <wp:posOffset>1929765</wp:posOffset>
                </wp:positionH>
                <wp:positionV relativeFrom="paragraph">
                  <wp:posOffset>12065</wp:posOffset>
                </wp:positionV>
                <wp:extent cx="0" cy="432000"/>
                <wp:effectExtent l="76200" t="0" r="57150" b="63500"/>
                <wp:wrapNone/>
                <wp:docPr id="51" name="Straight Arrow Connector 51"/>
                <wp:cNvGraphicFramePr/>
                <a:graphic xmlns:a="http://schemas.openxmlformats.org/drawingml/2006/main">
                  <a:graphicData uri="http://schemas.microsoft.com/office/word/2010/wordprocessingShape">
                    <wps:wsp>
                      <wps:cNvCnPr/>
                      <wps:spPr>
                        <a:xfrm>
                          <a:off x="0" y="0"/>
                          <a:ext cx="0" cy="432000"/>
                        </a:xfrm>
                        <a:prstGeom prst="straightConnector1">
                          <a:avLst/>
                        </a:prstGeom>
                        <a:noFill/>
                        <a:ln w="12700"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1ED6D75" id="Straight Arrow Connector 51" o:spid="_x0000_s1026" type="#_x0000_t32" style="position:absolute;margin-left:151.95pt;margin-top:.95pt;width:0;height:34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" strokecolor="windowText" strokeweight="1pt">
                <v:stroke endarrow="block"/>
              </v:shape>
            </w:pict>
          </mc:Fallback>
        </mc:AlternateContent>
      </w:r>
    </w:p>
    <w:p w14:paraId="16758845" w14:textId="73150077" w:rsidR="00A161DE" w:rsidRPr="00C01C95" w:rsidRDefault="00657CF2" w:rsidP="00A161DE">
      <w:pPr>
        <w:rPr>
          <w:sz w:val="18"/>
          <w:szCs w:val="18"/>
        </w:rPr>
      </w:pPr>
      <w:r>
        <w:rPr>
          <w:noProof/>
          <w:sz w:val="18"/>
          <w:szCs w:val="18"/>
          <w:lang w:eastAsia="en-GB" w:bidi="ar-SA"/>
        </w:rPr>
        <mc:AlternateContent>
          <mc:Choice Requires="wpg">
            <w:drawing>
              <wp:anchor distT="0" distB="0" distL="114300" distR="114300" simplePos="0" relativeHeight="251658244" behindDoc="0" locked="0" layoutInCell="1" allowOverlap="1" wp14:anchorId="61F16298" wp14:editId="67CA0154">
                <wp:simplePos x="0" y="0"/>
                <wp:positionH relativeFrom="column">
                  <wp:posOffset>212378</wp:posOffset>
                </wp:positionH>
                <wp:positionV relativeFrom="paragraph">
                  <wp:posOffset>76140</wp:posOffset>
                </wp:positionV>
                <wp:extent cx="3434715" cy="5638800"/>
                <wp:effectExtent l="0" t="0" r="13335" b="19050"/>
                <wp:wrapNone/>
                <wp:docPr id="6" name="Group 6"/>
                <wp:cNvGraphicFramePr/>
                <a:graphic xmlns:a="http://schemas.openxmlformats.org/drawingml/2006/main">
                  <a:graphicData uri="http://schemas.microsoft.com/office/word/2010/wordprocessingGroup">
                    <wpg:wgp>
                      <wpg:cNvGrpSpPr/>
                      <wpg:grpSpPr>
                        <a:xfrm>
                          <a:off x="0" y="0"/>
                          <a:ext cx="3434715" cy="5638800"/>
                          <a:chOff x="0" y="0"/>
                          <a:chExt cx="3434715" cy="5638800"/>
                        </a:xfrm>
                      </wpg:grpSpPr>
                      <wpg:grpSp>
                        <wpg:cNvPr id="4" name="Group 4"/>
                        <wpg:cNvGrpSpPr/>
                        <wpg:grpSpPr>
                          <a:xfrm>
                            <a:off x="1716657" y="508959"/>
                            <a:ext cx="0" cy="4655388"/>
                            <a:chOff x="0" y="0"/>
                            <a:chExt cx="0" cy="4655388"/>
                          </a:xfrm>
                        </wpg:grpSpPr>
                        <wps:wsp>
                          <wps:cNvPr id="195" name="Straight Arrow Connector 195"/>
                          <wps:cNvCnPr/>
                          <wps:spPr>
                            <a:xfrm>
                              <a:off x="0" y="2415396"/>
                              <a:ext cx="0" cy="152400"/>
                            </a:xfrm>
                            <a:prstGeom prst="straightConnector1">
                              <a:avLst/>
                            </a:prstGeom>
                            <a:noFill/>
                            <a:ln w="12700" cap="flat" cmpd="sng" algn="ctr">
                              <a:solidFill>
                                <a:sysClr val="windowText" lastClr="000000"/>
                              </a:solidFill>
                              <a:prstDash val="solid"/>
                              <a:tailEnd type="triangle"/>
                            </a:ln>
                            <a:effectLst/>
                          </wps:spPr>
                          <wps:bodyPr/>
                        </wps:wsp>
                        <wps:wsp>
                          <wps:cNvPr id="198" name="Straight Arrow Connector 198"/>
                          <wps:cNvCnPr/>
                          <wps:spPr>
                            <a:xfrm>
                              <a:off x="0" y="2829464"/>
                              <a:ext cx="0" cy="152400"/>
                            </a:xfrm>
                            <a:prstGeom prst="straightConnector1">
                              <a:avLst/>
                            </a:prstGeom>
                            <a:noFill/>
                            <a:ln w="12700" cap="flat" cmpd="sng" algn="ctr">
                              <a:solidFill>
                                <a:sysClr val="windowText" lastClr="000000"/>
                              </a:solidFill>
                              <a:prstDash val="solid"/>
                              <a:tailEnd type="triangle"/>
                            </a:ln>
                            <a:effectLst/>
                          </wps:spPr>
                          <wps:bodyPr/>
                        </wps:wsp>
                        <wps:wsp>
                          <wps:cNvPr id="206" name="Straight Arrow Connector 206"/>
                          <wps:cNvCnPr/>
                          <wps:spPr>
                            <a:xfrm>
                              <a:off x="0" y="4502988"/>
                              <a:ext cx="0" cy="152400"/>
                            </a:xfrm>
                            <a:prstGeom prst="straightConnector1">
                              <a:avLst/>
                            </a:prstGeom>
                            <a:noFill/>
                            <a:ln w="12700" cap="flat" cmpd="sng" algn="ctr">
                              <a:solidFill>
                                <a:sysClr val="windowText" lastClr="000000"/>
                              </a:solidFill>
                              <a:prstDash val="solid"/>
                              <a:tailEnd type="triangle"/>
                            </a:ln>
                            <a:effectLst/>
                          </wps:spPr>
                          <wps:bodyPr/>
                        </wps:wsp>
                        <wps:wsp>
                          <wps:cNvPr id="204" name="Straight Arrow Connector 204"/>
                          <wps:cNvCnPr/>
                          <wps:spPr>
                            <a:xfrm>
                              <a:off x="0" y="4063041"/>
                              <a:ext cx="0" cy="152400"/>
                            </a:xfrm>
                            <a:prstGeom prst="straightConnector1">
                              <a:avLst/>
                            </a:prstGeom>
                            <a:noFill/>
                            <a:ln w="12700" cap="flat" cmpd="sng" algn="ctr">
                              <a:solidFill>
                                <a:sysClr val="windowText" lastClr="000000"/>
                              </a:solidFill>
                              <a:prstDash val="solid"/>
                              <a:tailEnd type="triangle"/>
                            </a:ln>
                            <a:effectLst/>
                          </wps:spPr>
                          <wps:bodyPr/>
                        </wps:wsp>
                        <wps:wsp>
                          <wps:cNvPr id="56" name="Straight Arrow Connector 56"/>
                          <wps:cNvCnPr/>
                          <wps:spPr>
                            <a:xfrm>
                              <a:off x="0" y="0"/>
                              <a:ext cx="0" cy="152400"/>
                            </a:xfrm>
                            <a:prstGeom prst="straightConnector1">
                              <a:avLst/>
                            </a:prstGeom>
                            <a:noFill/>
                            <a:ln w="12700" cap="flat" cmpd="sng" algn="ctr">
                              <a:solidFill>
                                <a:sysClr val="windowText" lastClr="000000"/>
                              </a:solidFill>
                              <a:prstDash val="solid"/>
                              <a:tailEnd type="triangle"/>
                            </a:ln>
                            <a:effectLst/>
                          </wps:spPr>
                          <wps:bodyPr/>
                        </wps:wsp>
                        <wps:wsp>
                          <wps:cNvPr id="58" name="Straight Arrow Connector 58"/>
                          <wps:cNvCnPr/>
                          <wps:spPr>
                            <a:xfrm>
                              <a:off x="0" y="405441"/>
                              <a:ext cx="0" cy="468000"/>
                            </a:xfrm>
                            <a:prstGeom prst="straightConnector1">
                              <a:avLst/>
                            </a:prstGeom>
                            <a:noFill/>
                            <a:ln w="12700" cap="flat" cmpd="sng" algn="ctr">
                              <a:solidFill>
                                <a:sysClr val="windowText" lastClr="000000"/>
                              </a:solidFill>
                              <a:prstDash val="solid"/>
                              <a:tailEnd type="triangle"/>
                            </a:ln>
                            <a:effectLst/>
                          </wps:spPr>
                          <wps:bodyPr/>
                        </wps:wsp>
                        <wps:wsp>
                          <wps:cNvPr id="60" name="Straight Arrow Connector 60"/>
                          <wps:cNvCnPr/>
                          <wps:spPr>
                            <a:xfrm>
                              <a:off x="0" y="1130060"/>
                              <a:ext cx="0" cy="152400"/>
                            </a:xfrm>
                            <a:prstGeom prst="straightConnector1">
                              <a:avLst/>
                            </a:prstGeom>
                            <a:noFill/>
                            <a:ln w="12700" cap="flat" cmpd="sng" algn="ctr">
                              <a:solidFill>
                                <a:sysClr val="windowText" lastClr="000000"/>
                              </a:solidFill>
                              <a:prstDash val="solid"/>
                              <a:tailEnd type="triangle"/>
                            </a:ln>
                            <a:effectLst/>
                          </wps:spPr>
                          <wps:bodyPr/>
                        </wps:wsp>
                        <wps:wsp>
                          <wps:cNvPr id="62" name="Straight Arrow Connector 62"/>
                          <wps:cNvCnPr/>
                          <wps:spPr>
                            <a:xfrm>
                              <a:off x="0" y="1552754"/>
                              <a:ext cx="0" cy="152400"/>
                            </a:xfrm>
                            <a:prstGeom prst="straightConnector1">
                              <a:avLst/>
                            </a:prstGeom>
                            <a:noFill/>
                            <a:ln w="12700" cap="flat" cmpd="sng" algn="ctr">
                              <a:solidFill>
                                <a:sysClr val="windowText" lastClr="000000"/>
                              </a:solidFill>
                              <a:prstDash val="solid"/>
                              <a:tailEnd type="triangle"/>
                            </a:ln>
                            <a:effectLst/>
                          </wps:spPr>
                          <wps:bodyPr/>
                        </wps:wsp>
                        <wps:wsp>
                          <wps:cNvPr id="193" name="Straight Arrow Connector 193"/>
                          <wps:cNvCnPr/>
                          <wps:spPr>
                            <a:xfrm>
                              <a:off x="0" y="1975449"/>
                              <a:ext cx="0" cy="152400"/>
                            </a:xfrm>
                            <a:prstGeom prst="straightConnector1">
                              <a:avLst/>
                            </a:prstGeom>
                            <a:noFill/>
                            <a:ln w="12700" cap="flat" cmpd="sng" algn="ctr">
                              <a:solidFill>
                                <a:sysClr val="windowText" lastClr="000000"/>
                              </a:solidFill>
                              <a:prstDash val="solid"/>
                              <a:tailEnd type="triangle"/>
                            </a:ln>
                            <a:effectLst/>
                          </wps:spPr>
                          <wps:bodyPr/>
                        </wps:wsp>
                        <wps:wsp>
                          <wps:cNvPr id="200" name="Straight Arrow Connector 200"/>
                          <wps:cNvCnPr/>
                          <wps:spPr>
                            <a:xfrm>
                              <a:off x="0" y="3234905"/>
                              <a:ext cx="0" cy="152400"/>
                            </a:xfrm>
                            <a:prstGeom prst="straightConnector1">
                              <a:avLst/>
                            </a:prstGeom>
                            <a:noFill/>
                            <a:ln w="12700" cap="flat" cmpd="sng" algn="ctr">
                              <a:solidFill>
                                <a:sysClr val="windowText" lastClr="000000"/>
                              </a:solidFill>
                              <a:prstDash val="solid"/>
                              <a:tailEnd type="triangle"/>
                            </a:ln>
                            <a:effectLst/>
                          </wps:spPr>
                          <wps:bodyPr/>
                        </wps:wsp>
                        <wps:wsp>
                          <wps:cNvPr id="202" name="Straight Arrow Connector 202"/>
                          <wps:cNvCnPr/>
                          <wps:spPr>
                            <a:xfrm>
                              <a:off x="0" y="3657600"/>
                              <a:ext cx="0" cy="152400"/>
                            </a:xfrm>
                            <a:prstGeom prst="straightConnector1">
                              <a:avLst/>
                            </a:prstGeom>
                            <a:noFill/>
                            <a:ln w="12700" cap="flat" cmpd="sng" algn="ctr">
                              <a:solidFill>
                                <a:sysClr val="windowText" lastClr="000000"/>
                              </a:solidFill>
                              <a:prstDash val="solid"/>
                              <a:tailEnd type="triangle"/>
                            </a:ln>
                            <a:effectLst/>
                          </wps:spPr>
                          <wps:bodyPr/>
                        </wps:wsp>
                      </wpg:grpSp>
                      <wpg:grpSp>
                        <wpg:cNvPr id="5" name="Group 5"/>
                        <wpg:cNvGrpSpPr/>
                        <wpg:grpSpPr>
                          <a:xfrm>
                            <a:off x="0" y="0"/>
                            <a:ext cx="3434715" cy="5638800"/>
                            <a:chOff x="0" y="0"/>
                            <a:chExt cx="3434715" cy="5638800"/>
                          </a:xfrm>
                        </wpg:grpSpPr>
                        <wps:wsp>
                          <wps:cNvPr id="52" name="Text Box 52"/>
                          <wps:cNvSpPr txBox="1"/>
                          <wps:spPr>
                            <a:xfrm>
                              <a:off x="94891" y="267419"/>
                              <a:ext cx="3228975" cy="237490"/>
                            </a:xfrm>
                            <a:prstGeom prst="rect">
                              <a:avLst/>
                            </a:prstGeom>
                            <a:solidFill>
                              <a:sysClr val="window" lastClr="FFFFFF"/>
                            </a:solidFill>
                            <a:ln w="6350">
                              <a:solidFill>
                                <a:prstClr val="black"/>
                              </a:solidFill>
                            </a:ln>
                          </wps:spPr>
                          <wps:txbx>
                            <w:txbxContent>
                              <w:p w14:paraId="784B1B25" w14:textId="24D35817" w:rsidR="003957FE" w:rsidRPr="00150D9D" w:rsidRDefault="003957FE" w:rsidP="00A161DE">
                                <w:pPr>
                                  <w:jc w:val="center"/>
                                  <w:rPr>
                                    <w:sz w:val="18"/>
                                    <w:szCs w:val="18"/>
                                  </w:rPr>
                                </w:pPr>
                                <w:r w:rsidRPr="00150D9D">
                                  <w:rPr>
                                    <w:sz w:val="18"/>
                                    <w:szCs w:val="18"/>
                                  </w:rPr>
                                  <w:t>UGT-A mixed with reaction buffer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Text Box 57"/>
                          <wps:cNvSpPr txBox="1"/>
                          <wps:spPr>
                            <a:xfrm>
                              <a:off x="94891" y="681487"/>
                              <a:ext cx="3228975" cy="237490"/>
                            </a:xfrm>
                            <a:prstGeom prst="rect">
                              <a:avLst/>
                            </a:prstGeom>
                            <a:solidFill>
                              <a:sysClr val="window" lastClr="FFFFFF"/>
                            </a:solidFill>
                            <a:ln w="6350">
                              <a:solidFill>
                                <a:prstClr val="black"/>
                              </a:solidFill>
                            </a:ln>
                          </wps:spPr>
                          <wps:txbx>
                            <w:txbxContent>
                              <w:p w14:paraId="3C20810D" w14:textId="77777777" w:rsidR="003957FE" w:rsidRPr="00150D9D" w:rsidRDefault="003957FE" w:rsidP="00A161DE">
                                <w:pPr>
                                  <w:jc w:val="center"/>
                                  <w:rPr>
                                    <w:sz w:val="18"/>
                                    <w:szCs w:val="18"/>
                                  </w:rPr>
                                </w:pPr>
                                <w:r w:rsidRPr="00150D9D">
                                  <w:rPr>
                                    <w:sz w:val="18"/>
                                    <w:szCs w:val="18"/>
                                  </w:rPr>
                                  <w:t>Stevia extract added to enable reaction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 name="Text Box 59"/>
                          <wps:cNvSpPr txBox="1"/>
                          <wps:spPr>
                            <a:xfrm>
                              <a:off x="103517" y="1388853"/>
                              <a:ext cx="3212465" cy="238125"/>
                            </a:xfrm>
                            <a:prstGeom prst="rect">
                              <a:avLst/>
                            </a:prstGeom>
                            <a:solidFill>
                              <a:sysClr val="window" lastClr="FFFFFF"/>
                            </a:solidFill>
                            <a:ln w="6350">
                              <a:solidFill>
                                <a:prstClr val="black"/>
                              </a:solidFill>
                            </a:ln>
                          </wps:spPr>
                          <wps:txbx>
                            <w:txbxContent>
                              <w:p w14:paraId="15590D51" w14:textId="77777777" w:rsidR="003957FE" w:rsidRPr="001D7EDA" w:rsidRDefault="003957FE" w:rsidP="00A161DE">
                                <w:pPr>
                                  <w:jc w:val="center"/>
                                  <w:rPr>
                                    <w:sz w:val="18"/>
                                    <w:szCs w:val="18"/>
                                  </w:rPr>
                                </w:pPr>
                                <w:r w:rsidRPr="001D7EDA">
                                  <w:rPr>
                                    <w:sz w:val="18"/>
                                    <w:szCs w:val="18"/>
                                  </w:rPr>
                                  <w:t>Denatured enzymes removed by centrifugation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6" name="Text Box 196"/>
                          <wps:cNvSpPr txBox="1"/>
                          <wps:spPr>
                            <a:xfrm>
                              <a:off x="120770" y="3096883"/>
                              <a:ext cx="3188335" cy="238125"/>
                            </a:xfrm>
                            <a:prstGeom prst="rect">
                              <a:avLst/>
                            </a:prstGeom>
                            <a:solidFill>
                              <a:sysClr val="window" lastClr="FFFFFF"/>
                            </a:solidFill>
                            <a:ln w="6350">
                              <a:solidFill>
                                <a:prstClr val="black"/>
                              </a:solidFill>
                            </a:ln>
                          </wps:spPr>
                          <wps:txbx>
                            <w:txbxContent>
                              <w:p w14:paraId="0A513F6F" w14:textId="77777777" w:rsidR="003957FE" w:rsidRPr="00150D9D" w:rsidRDefault="003957FE" w:rsidP="00A161DE">
                                <w:pPr>
                                  <w:jc w:val="center"/>
                                  <w:rPr>
                                    <w:sz w:val="18"/>
                                    <w:szCs w:val="18"/>
                                  </w:rPr>
                                </w:pPr>
                                <w:r w:rsidRPr="00150D9D">
                                  <w:rPr>
                                    <w:sz w:val="18"/>
                                    <w:szCs w:val="18"/>
                                  </w:rPr>
                                  <w:t>Re-dissolve powder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 name="Text Box 203"/>
                          <wps:cNvSpPr txBox="1"/>
                          <wps:spPr>
                            <a:xfrm>
                              <a:off x="103517" y="4339087"/>
                              <a:ext cx="3211195" cy="238125"/>
                            </a:xfrm>
                            <a:prstGeom prst="rect">
                              <a:avLst/>
                            </a:prstGeom>
                            <a:solidFill>
                              <a:sysClr val="window" lastClr="FFFFFF"/>
                            </a:solidFill>
                            <a:ln w="6350">
                              <a:solidFill>
                                <a:prstClr val="black"/>
                              </a:solidFill>
                            </a:ln>
                          </wps:spPr>
                          <wps:txbx>
                            <w:txbxContent>
                              <w:p w14:paraId="594B1500" w14:textId="77777777" w:rsidR="003957FE" w:rsidRPr="00150D9D" w:rsidRDefault="003957FE" w:rsidP="00A161DE">
                                <w:pPr>
                                  <w:jc w:val="center"/>
                                  <w:rPr>
                                    <w:sz w:val="18"/>
                                    <w:szCs w:val="18"/>
                                  </w:rPr>
                                </w:pPr>
                                <w:r w:rsidRPr="00150D9D">
                                  <w:rPr>
                                    <w:sz w:val="18"/>
                                    <w:szCs w:val="18"/>
                                  </w:rPr>
                                  <w:t>Precipitate collection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5" name="Text Box 205"/>
                          <wps:cNvSpPr txBox="1"/>
                          <wps:spPr>
                            <a:xfrm>
                              <a:off x="103517" y="4761781"/>
                              <a:ext cx="3218815" cy="238125"/>
                            </a:xfrm>
                            <a:prstGeom prst="rect">
                              <a:avLst/>
                            </a:prstGeom>
                            <a:solidFill>
                              <a:sysClr val="window" lastClr="FFFFFF"/>
                            </a:solidFill>
                            <a:ln w="6350">
                              <a:solidFill>
                                <a:prstClr val="black"/>
                              </a:solidFill>
                            </a:ln>
                          </wps:spPr>
                          <wps:txbx>
                            <w:txbxContent>
                              <w:p w14:paraId="1067CEE8" w14:textId="77777777" w:rsidR="003957FE" w:rsidRPr="00150D9D" w:rsidRDefault="003957FE" w:rsidP="00A161DE">
                                <w:pPr>
                                  <w:jc w:val="center"/>
                                  <w:rPr>
                                    <w:sz w:val="18"/>
                                    <w:szCs w:val="18"/>
                                  </w:rPr>
                                </w:pPr>
                                <w:r w:rsidRPr="00150D9D">
                                  <w:rPr>
                                    <w:sz w:val="18"/>
                                    <w:szCs w:val="18"/>
                                  </w:rPr>
                                  <w:t>Grinding and sieving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4" name="Text Box 194"/>
                          <wps:cNvSpPr txBox="1"/>
                          <wps:spPr>
                            <a:xfrm>
                              <a:off x="112144" y="2682815"/>
                              <a:ext cx="3197169" cy="238125"/>
                            </a:xfrm>
                            <a:prstGeom prst="rect">
                              <a:avLst/>
                            </a:prstGeom>
                            <a:solidFill>
                              <a:sysClr val="window" lastClr="FFFFFF"/>
                            </a:solidFill>
                            <a:ln w="6350">
                              <a:solidFill>
                                <a:prstClr val="black"/>
                              </a:solidFill>
                            </a:ln>
                          </wps:spPr>
                          <wps:txbx>
                            <w:txbxContent>
                              <w:p w14:paraId="4A765D9A" w14:textId="19892EE2" w:rsidR="003957FE" w:rsidRPr="00150D9D" w:rsidRDefault="003957FE" w:rsidP="00A161DE">
                                <w:pPr>
                                  <w:jc w:val="center"/>
                                  <w:rPr>
                                    <w:sz w:val="18"/>
                                    <w:szCs w:val="18"/>
                                  </w:rPr>
                                </w:pPr>
                                <w:r w:rsidRPr="00150D9D">
                                  <w:rPr>
                                    <w:sz w:val="18"/>
                                    <w:szCs w:val="18"/>
                                  </w:rPr>
                                  <w:t xml:space="preserve">Concentrate Reb </w:t>
                                </w:r>
                                <w:r>
                                  <w:rPr>
                                    <w:sz w:val="18"/>
                                    <w:szCs w:val="18"/>
                                  </w:rPr>
                                  <w:t>D</w:t>
                                </w:r>
                                <w:r w:rsidRPr="00150D9D">
                                  <w:rPr>
                                    <w:sz w:val="18"/>
                                    <w:szCs w:val="18"/>
                                  </w:rPr>
                                  <w:t xml:space="preserve"> solutions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 name="Text Box 61"/>
                          <wps:cNvSpPr txBox="1"/>
                          <wps:spPr>
                            <a:xfrm>
                              <a:off x="112144" y="1820174"/>
                              <a:ext cx="3195955" cy="238125"/>
                            </a:xfrm>
                            <a:prstGeom prst="rect">
                              <a:avLst/>
                            </a:prstGeom>
                            <a:solidFill>
                              <a:sysClr val="window" lastClr="FFFFFF"/>
                            </a:solidFill>
                            <a:ln w="6350">
                              <a:solidFill>
                                <a:prstClr val="black"/>
                              </a:solidFill>
                            </a:ln>
                          </wps:spPr>
                          <wps:txbx>
                            <w:txbxContent>
                              <w:p w14:paraId="570A67C3" w14:textId="2E47A897" w:rsidR="003957FE" w:rsidRPr="00150D9D" w:rsidRDefault="003957FE" w:rsidP="00A161DE">
                                <w:pPr>
                                  <w:jc w:val="center"/>
                                  <w:rPr>
                                    <w:sz w:val="18"/>
                                    <w:szCs w:val="18"/>
                                  </w:rPr>
                                </w:pPr>
                                <w:r w:rsidRPr="00150D9D">
                                  <w:rPr>
                                    <w:sz w:val="18"/>
                                    <w:szCs w:val="18"/>
                                  </w:rPr>
                                  <w:t>Supernatant loaded into macropor</w:t>
                                </w:r>
                                <w:r>
                                  <w:rPr>
                                    <w:sz w:val="18"/>
                                    <w:szCs w:val="18"/>
                                  </w:rPr>
                                  <w:t>o</w:t>
                                </w:r>
                                <w:r w:rsidRPr="00150D9D">
                                  <w:rPr>
                                    <w:sz w:val="18"/>
                                    <w:szCs w:val="18"/>
                                  </w:rPr>
                                  <w:t>us resin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2" name="Text Box 192"/>
                          <wps:cNvSpPr txBox="1"/>
                          <wps:spPr>
                            <a:xfrm>
                              <a:off x="112144" y="2242868"/>
                              <a:ext cx="3195955" cy="238125"/>
                            </a:xfrm>
                            <a:prstGeom prst="rect">
                              <a:avLst/>
                            </a:prstGeom>
                            <a:solidFill>
                              <a:sysClr val="window" lastClr="FFFFFF"/>
                            </a:solidFill>
                            <a:ln w="6350">
                              <a:solidFill>
                                <a:prstClr val="black"/>
                              </a:solidFill>
                            </a:ln>
                          </wps:spPr>
                          <wps:txbx>
                            <w:txbxContent>
                              <w:p w14:paraId="17F4FB01" w14:textId="3A8F8ADE" w:rsidR="003957FE" w:rsidRPr="00150D9D" w:rsidRDefault="003957FE" w:rsidP="00A161DE">
                                <w:pPr>
                                  <w:jc w:val="center"/>
                                  <w:rPr>
                                    <w:sz w:val="18"/>
                                    <w:szCs w:val="18"/>
                                  </w:rPr>
                                </w:pPr>
                                <w:r w:rsidRPr="00150D9D">
                                  <w:rPr>
                                    <w:sz w:val="18"/>
                                    <w:szCs w:val="18"/>
                                  </w:rPr>
                                  <w:t xml:space="preserve">Elute Reb </w:t>
                                </w:r>
                                <w:r>
                                  <w:rPr>
                                    <w:sz w:val="18"/>
                                    <w:szCs w:val="18"/>
                                  </w:rPr>
                                  <w:t>D</w:t>
                                </w:r>
                                <w:r w:rsidRPr="00150D9D">
                                  <w:rPr>
                                    <w:sz w:val="18"/>
                                    <w:szCs w:val="18"/>
                                  </w:rPr>
                                  <w:t xml:space="preserve"> from resin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9" name="Text Box 199"/>
                          <wps:cNvSpPr txBox="1"/>
                          <wps:spPr>
                            <a:xfrm>
                              <a:off x="103517" y="3519577"/>
                              <a:ext cx="3211830" cy="238125"/>
                            </a:xfrm>
                            <a:prstGeom prst="rect">
                              <a:avLst/>
                            </a:prstGeom>
                            <a:solidFill>
                              <a:sysClr val="window" lastClr="FFFFFF"/>
                            </a:solidFill>
                            <a:ln w="6350">
                              <a:solidFill>
                                <a:prstClr val="black"/>
                              </a:solidFill>
                            </a:ln>
                          </wps:spPr>
                          <wps:txbx>
                            <w:txbxContent>
                              <w:p w14:paraId="16EEC41A" w14:textId="77777777" w:rsidR="003957FE" w:rsidRPr="00150D9D" w:rsidRDefault="003957FE" w:rsidP="00A161DE">
                                <w:pPr>
                                  <w:jc w:val="center"/>
                                  <w:rPr>
                                    <w:sz w:val="18"/>
                                    <w:szCs w:val="18"/>
                                  </w:rPr>
                                </w:pPr>
                                <w:r w:rsidRPr="00150D9D">
                                  <w:rPr>
                                    <w:sz w:val="18"/>
                                    <w:szCs w:val="18"/>
                                  </w:rPr>
                                  <w:t>Colour removal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1" name="Text Box 201"/>
                          <wps:cNvSpPr txBox="1"/>
                          <wps:spPr>
                            <a:xfrm>
                              <a:off x="103517" y="3925019"/>
                              <a:ext cx="3219450" cy="238125"/>
                            </a:xfrm>
                            <a:prstGeom prst="rect">
                              <a:avLst/>
                            </a:prstGeom>
                            <a:solidFill>
                              <a:sysClr val="window" lastClr="FFFFFF"/>
                            </a:solidFill>
                            <a:ln w="6350">
                              <a:solidFill>
                                <a:prstClr val="black"/>
                              </a:solidFill>
                            </a:ln>
                          </wps:spPr>
                          <wps:txbx>
                            <w:txbxContent>
                              <w:p w14:paraId="6EFB3CFA" w14:textId="77777777" w:rsidR="003957FE" w:rsidRPr="00150D9D" w:rsidRDefault="003957FE" w:rsidP="00A161DE">
                                <w:pPr>
                                  <w:jc w:val="center"/>
                                  <w:rPr>
                                    <w:sz w:val="18"/>
                                    <w:szCs w:val="18"/>
                                  </w:rPr>
                                </w:pPr>
                                <w:r w:rsidRPr="00150D9D">
                                  <w:rPr>
                                    <w:sz w:val="18"/>
                                    <w:szCs w:val="18"/>
                                  </w:rPr>
                                  <w:t>Cool and crystallise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7" name="Text Box 207"/>
                          <wps:cNvSpPr txBox="1"/>
                          <wps:spPr>
                            <a:xfrm>
                              <a:off x="793630" y="5227608"/>
                              <a:ext cx="1838325" cy="238125"/>
                            </a:xfrm>
                            <a:prstGeom prst="rect">
                              <a:avLst/>
                            </a:prstGeom>
                            <a:solidFill>
                              <a:sysClr val="window" lastClr="FFFFFF"/>
                            </a:solidFill>
                            <a:ln w="6350">
                              <a:solidFill>
                                <a:prstClr val="black"/>
                              </a:solidFill>
                            </a:ln>
                          </wps:spPr>
                          <wps:txbx>
                            <w:txbxContent>
                              <w:p w14:paraId="3C025029" w14:textId="469DD9FC" w:rsidR="003957FE" w:rsidRPr="00150D9D" w:rsidRDefault="003957FE" w:rsidP="00A161DE">
                                <w:pPr>
                                  <w:jc w:val="center"/>
                                  <w:rPr>
                                    <w:b/>
                                    <w:sz w:val="18"/>
                                    <w:szCs w:val="18"/>
                                  </w:rPr>
                                </w:pPr>
                                <w:r w:rsidRPr="00150D9D">
                                  <w:rPr>
                                    <w:b/>
                                    <w:sz w:val="18"/>
                                    <w:szCs w:val="18"/>
                                  </w:rPr>
                                  <w:t xml:space="preserve">Reb </w:t>
                                </w:r>
                                <w:r>
                                  <w:rPr>
                                    <w:b/>
                                    <w:sz w:val="18"/>
                                    <w:szCs w:val="18"/>
                                  </w:rP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Rectangle 50"/>
                          <wps:cNvSpPr/>
                          <wps:spPr>
                            <a:xfrm>
                              <a:off x="0" y="0"/>
                              <a:ext cx="3434715" cy="5638800"/>
                            </a:xfrm>
                            <a:prstGeom prst="rect">
                              <a:avLst/>
                            </a:prstGeom>
                            <a:noFill/>
                            <a:ln w="19050"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61F16298" id="Group 6" o:spid="_x0000_s1040" style="position:absolute;margin-left:16.7pt;margin-top:6pt;width:270.45pt;height:444pt;z-index:251658244" coordsize="34347,56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">
                <v:group id="Group 4" o:spid="_x0000_s1041" style="position:absolute;left:17166;top:5089;width:0;height:46554" coordsize="0,465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Straight Arrow Connector 195" o:spid="_x0000_s1042" type="#_x0000_t32" style="position:absolute;top:24153;width:0;height:15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" strokecolor="windowText" strokeweight="1pt">
                    <v:stroke endarrow="block"/>
                  </v:shape>
                  <v:shape id="Straight Arrow Connector 198" o:spid="_x0000_s1043" type="#_x0000_t32" style="position:absolute;top:28294;width:0;height:15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" strokecolor="windowText" strokeweight="1pt">
                    <v:stroke endarrow="block"/>
                  </v:shape>
                  <v:shape id="Straight Arrow Connector 206" o:spid="_x0000_s1044" type="#_x0000_t32" style="position:absolute;top:45029;width:0;height:15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" strokecolor="windowText" strokeweight="1pt">
                    <v:stroke endarrow="block"/>
                  </v:shape>
                  <v:shape id="Straight Arrow Connector 204" o:spid="_x0000_s1045" type="#_x0000_t32" style="position:absolute;top:40630;width:0;height:15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" strokecolor="windowText" strokeweight="1pt">
                    <v:stroke endarrow="block"/>
                  </v:shape>
                  <v:shape id="Straight Arrow Connector 56" o:spid="_x0000_s1046" type="#_x0000_t32" style="position:absolute;width:0;height:15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" strokecolor="windowText" strokeweight="1pt">
                    <v:stroke endarrow="block"/>
                  </v:shape>
                  <v:shape id="Straight Arrow Connector 58" o:spid="_x0000_s1047" type="#_x0000_t32" style="position:absolute;top:4054;width:0;height:46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" strokecolor="windowText" strokeweight="1pt">
                    <v:stroke endarrow="block"/>
                  </v:shape>
                  <v:shape id="Straight Arrow Connector 60" o:spid="_x0000_s1048" type="#_x0000_t32" style="position:absolute;top:11300;width:0;height:15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" strokecolor="windowText" strokeweight="1pt">
                    <v:stroke endarrow="block"/>
                  </v:shape>
                  <v:shape id="Straight Arrow Connector 62" o:spid="_x0000_s1049" type="#_x0000_t32" style="position:absolute;top:15527;width:0;height:15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" strokecolor="windowText" strokeweight="1pt">
                    <v:stroke endarrow="block"/>
                  </v:shape>
                  <v:shape id="Straight Arrow Connector 193" o:spid="_x0000_s1050" type="#_x0000_t32" style="position:absolute;top:19754;width:0;height:15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" strokecolor="windowText" strokeweight="1pt">
                    <v:stroke endarrow="block"/>
                  </v:shape>
                  <v:shape id="Straight Arrow Connector 200" o:spid="_x0000_s1051" type="#_x0000_t32" style="position:absolute;top:32349;width:0;height:15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" strokecolor="windowText" strokeweight="1pt">
                    <v:stroke endarrow="block"/>
                  </v:shape>
                  <v:shape id="Straight Arrow Connector 202" o:spid="_x0000_s1052" type="#_x0000_t32" style="position:absolute;top:36576;width:0;height:15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" strokecolor="windowText" strokeweight="1pt">
                    <v:stroke endarrow="block"/>
                  </v:shape>
                </v:group>
                <v:group id="Group 5" o:spid="_x0000_s1053" style="position:absolute;width:34347;height:56388" coordsize="34347,56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Text Box 52" o:spid="_x0000_s1054" type="#_x0000_t202" style="position:absolute;left:948;top:2674;width:32290;height:23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" fillcolor="window" strokeweight=".5pt">
                    <v:textbox>
                      <w:txbxContent>
                        <w:p w14:paraId="784B1B25" w14:textId="24D35817" w:rsidR="003957FE" w:rsidRPr="00150D9D" w:rsidRDefault="003957FE" w:rsidP="00A161DE">
                          <w:pPr>
                            <w:jc w:val="center"/>
                            <w:rPr>
                              <w:sz w:val="18"/>
                              <w:szCs w:val="18"/>
                            </w:rPr>
                          </w:pPr>
                          <w:r w:rsidRPr="00150D9D">
                            <w:rPr>
                              <w:sz w:val="18"/>
                              <w:szCs w:val="18"/>
                            </w:rPr>
                            <w:t>UGT-A mixed with reaction buffer</w:t>
                          </w:r>
                        </w:p>
                      </w:txbxContent>
                    </v:textbox>
                  </v:shape>
                  <v:shape id="Text Box 57" o:spid="_x0000_s1055" type="#_x0000_t202" style="position:absolute;left:948;top:6814;width:32290;height:23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" fillcolor="window" strokeweight=".5pt">
                    <v:textbox>
                      <w:txbxContent>
                        <w:p w14:paraId="3C20810D" w14:textId="77777777" w:rsidR="003957FE" w:rsidRPr="00150D9D" w:rsidRDefault="003957FE" w:rsidP="00A161DE">
                          <w:pPr>
                            <w:jc w:val="center"/>
                            <w:rPr>
                              <w:sz w:val="18"/>
                              <w:szCs w:val="18"/>
                            </w:rPr>
                          </w:pPr>
                          <w:r w:rsidRPr="00150D9D">
                            <w:rPr>
                              <w:sz w:val="18"/>
                              <w:szCs w:val="18"/>
                            </w:rPr>
                            <w:t>Stevia extract added to enable reaction</w:t>
                          </w:r>
                        </w:p>
                      </w:txbxContent>
                    </v:textbox>
                  </v:shape>
                  <v:shape id="Text Box 59" o:spid="_x0000_s1056" type="#_x0000_t202" style="position:absolute;left:1035;top:13888;width:32124;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" fillcolor="window" strokeweight=".5pt">
                    <v:textbox>
                      <w:txbxContent>
                        <w:p w14:paraId="15590D51" w14:textId="77777777" w:rsidR="003957FE" w:rsidRPr="001D7EDA" w:rsidRDefault="003957FE" w:rsidP="00A161DE">
                          <w:pPr>
                            <w:jc w:val="center"/>
                            <w:rPr>
                              <w:sz w:val="18"/>
                              <w:szCs w:val="18"/>
                            </w:rPr>
                          </w:pPr>
                          <w:r w:rsidRPr="001D7EDA">
                            <w:rPr>
                              <w:sz w:val="18"/>
                              <w:szCs w:val="18"/>
                            </w:rPr>
                            <w:t>Denatured enzymes removed by centrifugation</w:t>
                          </w:r>
                        </w:p>
                      </w:txbxContent>
                    </v:textbox>
                  </v:shape>
                  <v:shape id="Text Box 196" o:spid="_x0000_s1057" type="#_x0000_t202" style="position:absolute;left:1207;top:30968;width:31884;height:2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" fillcolor="window" strokeweight=".5pt">
                    <v:textbox>
                      <w:txbxContent>
                        <w:p w14:paraId="0A513F6F" w14:textId="77777777" w:rsidR="003957FE" w:rsidRPr="00150D9D" w:rsidRDefault="003957FE" w:rsidP="00A161DE">
                          <w:pPr>
                            <w:jc w:val="center"/>
                            <w:rPr>
                              <w:sz w:val="18"/>
                              <w:szCs w:val="18"/>
                            </w:rPr>
                          </w:pPr>
                          <w:r w:rsidRPr="00150D9D">
                            <w:rPr>
                              <w:sz w:val="18"/>
                              <w:szCs w:val="18"/>
                            </w:rPr>
                            <w:t>Re-dissolve powder</w:t>
                          </w:r>
                        </w:p>
                      </w:txbxContent>
                    </v:textbox>
                  </v:shape>
                  <v:shape id="Text Box 203" o:spid="_x0000_s1058" type="#_x0000_t202" style="position:absolute;left:1035;top:43390;width:32112;height:2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" fillcolor="window" strokeweight=".5pt">
                    <v:textbox>
                      <w:txbxContent>
                        <w:p w14:paraId="594B1500" w14:textId="77777777" w:rsidR="003957FE" w:rsidRPr="00150D9D" w:rsidRDefault="003957FE" w:rsidP="00A161DE">
                          <w:pPr>
                            <w:jc w:val="center"/>
                            <w:rPr>
                              <w:sz w:val="18"/>
                              <w:szCs w:val="18"/>
                            </w:rPr>
                          </w:pPr>
                          <w:r w:rsidRPr="00150D9D">
                            <w:rPr>
                              <w:sz w:val="18"/>
                              <w:szCs w:val="18"/>
                            </w:rPr>
                            <w:t>Precipitate collection</w:t>
                          </w:r>
                        </w:p>
                      </w:txbxContent>
                    </v:textbox>
                  </v:shape>
                  <v:shape id="Text Box 205" o:spid="_x0000_s1059" type="#_x0000_t202" style="position:absolute;left:1035;top:47617;width:32188;height:2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" fillcolor="window" strokeweight=".5pt">
                    <v:textbox>
                      <w:txbxContent>
                        <w:p w14:paraId="1067CEE8" w14:textId="77777777" w:rsidR="003957FE" w:rsidRPr="00150D9D" w:rsidRDefault="003957FE" w:rsidP="00A161DE">
                          <w:pPr>
                            <w:jc w:val="center"/>
                            <w:rPr>
                              <w:sz w:val="18"/>
                              <w:szCs w:val="18"/>
                            </w:rPr>
                          </w:pPr>
                          <w:r w:rsidRPr="00150D9D">
                            <w:rPr>
                              <w:sz w:val="18"/>
                              <w:szCs w:val="18"/>
                            </w:rPr>
                            <w:t>Grinding and sieving</w:t>
                          </w:r>
                        </w:p>
                      </w:txbxContent>
                    </v:textbox>
                  </v:shape>
                  <v:shape id="Text Box 194" o:spid="_x0000_s1060" type="#_x0000_t202" style="position:absolute;left:1121;top:26828;width:31972;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" fillcolor="window" strokeweight=".5pt">
                    <v:textbox>
                      <w:txbxContent>
                        <w:p w14:paraId="4A765D9A" w14:textId="19892EE2" w:rsidR="003957FE" w:rsidRPr="00150D9D" w:rsidRDefault="003957FE" w:rsidP="00A161DE">
                          <w:pPr>
                            <w:jc w:val="center"/>
                            <w:rPr>
                              <w:sz w:val="18"/>
                              <w:szCs w:val="18"/>
                            </w:rPr>
                          </w:pPr>
                          <w:r w:rsidRPr="00150D9D">
                            <w:rPr>
                              <w:sz w:val="18"/>
                              <w:szCs w:val="18"/>
                            </w:rPr>
                            <w:t xml:space="preserve">Concentrate Reb </w:t>
                          </w:r>
                          <w:r>
                            <w:rPr>
                              <w:sz w:val="18"/>
                              <w:szCs w:val="18"/>
                            </w:rPr>
                            <w:t>D</w:t>
                          </w:r>
                          <w:r w:rsidRPr="00150D9D">
                            <w:rPr>
                              <w:sz w:val="18"/>
                              <w:szCs w:val="18"/>
                            </w:rPr>
                            <w:t xml:space="preserve"> solutions</w:t>
                          </w:r>
                        </w:p>
                      </w:txbxContent>
                    </v:textbox>
                  </v:shape>
                  <v:shape id="Text Box 61" o:spid="_x0000_s1061" type="#_x0000_t202" style="position:absolute;left:1121;top:18201;width:31959;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" fillcolor="window" strokeweight=".5pt">
                    <v:textbox>
                      <w:txbxContent>
                        <w:p w14:paraId="570A67C3" w14:textId="2E47A897" w:rsidR="003957FE" w:rsidRPr="00150D9D" w:rsidRDefault="003957FE" w:rsidP="00A161DE">
                          <w:pPr>
                            <w:jc w:val="center"/>
                            <w:rPr>
                              <w:sz w:val="18"/>
                              <w:szCs w:val="18"/>
                            </w:rPr>
                          </w:pPr>
                          <w:r w:rsidRPr="00150D9D">
                            <w:rPr>
                              <w:sz w:val="18"/>
                              <w:szCs w:val="18"/>
                            </w:rPr>
                            <w:t>Supernatant loaded into macropor</w:t>
                          </w:r>
                          <w:r>
                            <w:rPr>
                              <w:sz w:val="18"/>
                              <w:szCs w:val="18"/>
                            </w:rPr>
                            <w:t>o</w:t>
                          </w:r>
                          <w:r w:rsidRPr="00150D9D">
                            <w:rPr>
                              <w:sz w:val="18"/>
                              <w:szCs w:val="18"/>
                            </w:rPr>
                            <w:t>us resin</w:t>
                          </w:r>
                        </w:p>
                      </w:txbxContent>
                    </v:textbox>
                  </v:shape>
                  <v:shape id="Text Box 192" o:spid="_x0000_s1062" type="#_x0000_t202" style="position:absolute;left:1121;top:22428;width:31959;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" fillcolor="window" strokeweight=".5pt">
                    <v:textbox>
                      <w:txbxContent>
                        <w:p w14:paraId="17F4FB01" w14:textId="3A8F8ADE" w:rsidR="003957FE" w:rsidRPr="00150D9D" w:rsidRDefault="003957FE" w:rsidP="00A161DE">
                          <w:pPr>
                            <w:jc w:val="center"/>
                            <w:rPr>
                              <w:sz w:val="18"/>
                              <w:szCs w:val="18"/>
                            </w:rPr>
                          </w:pPr>
                          <w:r w:rsidRPr="00150D9D">
                            <w:rPr>
                              <w:sz w:val="18"/>
                              <w:szCs w:val="18"/>
                            </w:rPr>
                            <w:t xml:space="preserve">Elute Reb </w:t>
                          </w:r>
                          <w:r>
                            <w:rPr>
                              <w:sz w:val="18"/>
                              <w:szCs w:val="18"/>
                            </w:rPr>
                            <w:t>D</w:t>
                          </w:r>
                          <w:r w:rsidRPr="00150D9D">
                            <w:rPr>
                              <w:sz w:val="18"/>
                              <w:szCs w:val="18"/>
                            </w:rPr>
                            <w:t xml:space="preserve"> from resin</w:t>
                          </w:r>
                        </w:p>
                      </w:txbxContent>
                    </v:textbox>
                  </v:shape>
                  <v:shape id="Text Box 199" o:spid="_x0000_s1063" type="#_x0000_t202" style="position:absolute;left:1035;top:35195;width:32118;height:2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" fillcolor="window" strokeweight=".5pt">
                    <v:textbox>
                      <w:txbxContent>
                        <w:p w14:paraId="16EEC41A" w14:textId="77777777" w:rsidR="003957FE" w:rsidRPr="00150D9D" w:rsidRDefault="003957FE" w:rsidP="00A161DE">
                          <w:pPr>
                            <w:jc w:val="center"/>
                            <w:rPr>
                              <w:sz w:val="18"/>
                              <w:szCs w:val="18"/>
                            </w:rPr>
                          </w:pPr>
                          <w:r w:rsidRPr="00150D9D">
                            <w:rPr>
                              <w:sz w:val="18"/>
                              <w:szCs w:val="18"/>
                            </w:rPr>
                            <w:t>Colour removal</w:t>
                          </w:r>
                        </w:p>
                      </w:txbxContent>
                    </v:textbox>
                  </v:shape>
                  <v:shape id="Text Box 201" o:spid="_x0000_s1064" type="#_x0000_t202" style="position:absolute;left:1035;top:39250;width:32194;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" fillcolor="window" strokeweight=".5pt">
                    <v:textbox>
                      <w:txbxContent>
                        <w:p w14:paraId="6EFB3CFA" w14:textId="77777777" w:rsidR="003957FE" w:rsidRPr="00150D9D" w:rsidRDefault="003957FE" w:rsidP="00A161DE">
                          <w:pPr>
                            <w:jc w:val="center"/>
                            <w:rPr>
                              <w:sz w:val="18"/>
                              <w:szCs w:val="18"/>
                            </w:rPr>
                          </w:pPr>
                          <w:r w:rsidRPr="00150D9D">
                            <w:rPr>
                              <w:sz w:val="18"/>
                              <w:szCs w:val="18"/>
                            </w:rPr>
                            <w:t>Cool and crystallise</w:t>
                          </w:r>
                        </w:p>
                      </w:txbxContent>
                    </v:textbox>
                  </v:shape>
                  <v:shape id="Text Box 207" o:spid="_x0000_s1065" type="#_x0000_t202" style="position:absolute;left:7936;top:52276;width:18383;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" fillcolor="window" strokeweight=".5pt">
                    <v:textbox>
                      <w:txbxContent>
                        <w:p w14:paraId="3C025029" w14:textId="469DD9FC" w:rsidR="003957FE" w:rsidRPr="00150D9D" w:rsidRDefault="003957FE" w:rsidP="00A161DE">
                          <w:pPr>
                            <w:jc w:val="center"/>
                            <w:rPr>
                              <w:b/>
                              <w:sz w:val="18"/>
                              <w:szCs w:val="18"/>
                            </w:rPr>
                          </w:pPr>
                          <w:r w:rsidRPr="00150D9D">
                            <w:rPr>
                              <w:b/>
                              <w:sz w:val="18"/>
                              <w:szCs w:val="18"/>
                            </w:rPr>
                            <w:t xml:space="preserve">Reb </w:t>
                          </w:r>
                          <w:r>
                            <w:rPr>
                              <w:b/>
                              <w:sz w:val="18"/>
                              <w:szCs w:val="18"/>
                            </w:rPr>
                            <w:t>D</w:t>
                          </w:r>
                        </w:p>
                      </w:txbxContent>
                    </v:textbox>
                  </v:shape>
                  <v:rect id="Rectangle 50" o:spid="_x0000_s1066" style="position:absolute;width:34347;height:563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" filled="f" strokecolor="windowText" strokeweight="1.5pt">
                    <v:stroke dashstyle="dash"/>
                  </v:rect>
                </v:group>
              </v:group>
            </w:pict>
          </mc:Fallback>
        </mc:AlternateContent>
      </w:r>
    </w:p>
    <w:p w14:paraId="35F978B0" w14:textId="73E554D8" w:rsidR="00A161DE" w:rsidRPr="00C01C95" w:rsidRDefault="009A2F5A" w:rsidP="00A161DE">
      <w:pPr>
        <w:rPr>
          <w:sz w:val="18"/>
          <w:szCs w:val="18"/>
        </w:rPr>
      </w:pPr>
      <w:r w:rsidRPr="00C01C95">
        <w:rPr>
          <w:noProof/>
          <w:sz w:val="18"/>
          <w:szCs w:val="18"/>
          <w:lang w:eastAsia="en-GB" w:bidi="ar-SA"/>
        </w:rPr>
        <mc:AlternateContent>
          <mc:Choice Requires="wps">
            <w:drawing>
              <wp:anchor distT="45720" distB="45720" distL="114300" distR="114300" simplePos="0" relativeHeight="251658243" behindDoc="0" locked="0" layoutInCell="1" allowOverlap="1" wp14:anchorId="1603C7C3" wp14:editId="6270BA1E">
                <wp:simplePos x="0" y="0"/>
                <wp:positionH relativeFrom="column">
                  <wp:posOffset>3717290</wp:posOffset>
                </wp:positionH>
                <wp:positionV relativeFrom="paragraph">
                  <wp:posOffset>2540</wp:posOffset>
                </wp:positionV>
                <wp:extent cx="1867535" cy="1404620"/>
                <wp:effectExtent l="0" t="0" r="18415" b="27940"/>
                <wp:wrapSquare wrapText="bothSides"/>
                <wp:docPr id="1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7535" cy="1404620"/>
                        </a:xfrm>
                        <a:prstGeom prst="rect">
                          <a:avLst/>
                        </a:prstGeom>
                        <a:solidFill>
                          <a:srgbClr val="FFFFFF"/>
                        </a:solidFill>
                        <a:ln w="9525">
                          <a:solidFill>
                            <a:srgbClr val="000000"/>
                          </a:solidFill>
                          <a:miter lim="800000"/>
                          <a:headEnd/>
                          <a:tailEnd/>
                        </a:ln>
                      </wps:spPr>
                      <wps:txbx>
                        <w:txbxContent>
                          <w:p w14:paraId="678ACD73" w14:textId="77777777" w:rsidR="003957FE" w:rsidRPr="009530FC" w:rsidRDefault="003957FE" w:rsidP="00A161DE">
                            <w:pPr>
                              <w:rPr>
                                <w:b/>
                                <w:i/>
                                <w:sz w:val="24"/>
                              </w:rPr>
                            </w:pPr>
                            <w:r w:rsidRPr="009530FC">
                              <w:rPr>
                                <w:b/>
                                <w:i/>
                                <w:sz w:val="24"/>
                              </w:rPr>
                              <w:t xml:space="preserve">Stage 2. </w:t>
                            </w:r>
                          </w:p>
                          <w:p w14:paraId="52F8AD56" w14:textId="00D07932" w:rsidR="003957FE" w:rsidRPr="009530FC" w:rsidRDefault="003957FE" w:rsidP="00A161DE">
                            <w:pPr>
                              <w:rPr>
                                <w:b/>
                                <w:i/>
                                <w:sz w:val="24"/>
                              </w:rPr>
                            </w:pPr>
                            <w:r w:rsidRPr="009530FC">
                              <w:rPr>
                                <w:b/>
                                <w:i/>
                                <w:sz w:val="24"/>
                              </w:rPr>
                              <w:t xml:space="preserve">Reb </w:t>
                            </w:r>
                            <w:r>
                              <w:rPr>
                                <w:b/>
                                <w:i/>
                                <w:sz w:val="24"/>
                              </w:rPr>
                              <w:t>D</w:t>
                            </w:r>
                            <w:r w:rsidRPr="009530FC">
                              <w:rPr>
                                <w:b/>
                                <w:i/>
                                <w:sz w:val="24"/>
                              </w:rPr>
                              <w:t xml:space="preserve"> production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603C7C3" id="_x0000_s1067" type="#_x0000_t202" style="position:absolute;margin-left:292.7pt;margin-top:.2pt;width:147.05pt;height:110.6pt;z-index:251658243;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">
                <v:textbox style="mso-fit-shape-to-text:t">
                  <w:txbxContent>
                    <w:p w14:paraId="678ACD73" w14:textId="77777777" w:rsidR="003957FE" w:rsidRPr="009530FC" w:rsidRDefault="003957FE" w:rsidP="00A161DE">
                      <w:pPr>
                        <w:rPr>
                          <w:b/>
                          <w:i/>
                          <w:sz w:val="24"/>
                        </w:rPr>
                      </w:pPr>
                      <w:r w:rsidRPr="009530FC">
                        <w:rPr>
                          <w:b/>
                          <w:i/>
                          <w:sz w:val="24"/>
                        </w:rPr>
                        <w:t xml:space="preserve">Stage 2. </w:t>
                      </w:r>
                    </w:p>
                    <w:p w14:paraId="52F8AD56" w14:textId="00D07932" w:rsidR="003957FE" w:rsidRPr="009530FC" w:rsidRDefault="003957FE" w:rsidP="00A161DE">
                      <w:pPr>
                        <w:rPr>
                          <w:b/>
                          <w:i/>
                          <w:sz w:val="24"/>
                        </w:rPr>
                      </w:pPr>
                      <w:r w:rsidRPr="009530FC">
                        <w:rPr>
                          <w:b/>
                          <w:i/>
                          <w:sz w:val="24"/>
                        </w:rPr>
                        <w:t xml:space="preserve">Reb </w:t>
                      </w:r>
                      <w:r>
                        <w:rPr>
                          <w:b/>
                          <w:i/>
                          <w:sz w:val="24"/>
                        </w:rPr>
                        <w:t>D</w:t>
                      </w:r>
                      <w:r w:rsidRPr="009530FC">
                        <w:rPr>
                          <w:b/>
                          <w:i/>
                          <w:sz w:val="24"/>
                        </w:rPr>
                        <w:t xml:space="preserve"> production</w:t>
                      </w:r>
                    </w:p>
                  </w:txbxContent>
                </v:textbox>
                <w10:wrap type="square"/>
              </v:shape>
            </w:pict>
          </mc:Fallback>
        </mc:AlternateContent>
      </w:r>
    </w:p>
    <w:p w14:paraId="3E97C590" w14:textId="172AB5DE" w:rsidR="00A161DE" w:rsidRPr="00C01C95" w:rsidRDefault="00A161DE" w:rsidP="00A161DE">
      <w:pPr>
        <w:rPr>
          <w:sz w:val="18"/>
          <w:szCs w:val="18"/>
        </w:rPr>
      </w:pPr>
    </w:p>
    <w:p w14:paraId="5F83060B" w14:textId="0E1D0602" w:rsidR="00A161DE" w:rsidRPr="00C01C95" w:rsidRDefault="00A161DE" w:rsidP="00A161DE">
      <w:pPr>
        <w:rPr>
          <w:sz w:val="18"/>
          <w:szCs w:val="18"/>
        </w:rPr>
      </w:pPr>
    </w:p>
    <w:p w14:paraId="408BC0F1" w14:textId="597FA78E" w:rsidR="00A161DE" w:rsidRPr="00C01C95" w:rsidRDefault="00A161DE" w:rsidP="00A161DE">
      <w:pPr>
        <w:rPr>
          <w:sz w:val="18"/>
          <w:szCs w:val="18"/>
        </w:rPr>
      </w:pPr>
    </w:p>
    <w:p w14:paraId="4C75BB6F" w14:textId="2292E6B5" w:rsidR="00A161DE" w:rsidRPr="00C01C95" w:rsidRDefault="00A161DE" w:rsidP="00A161DE">
      <w:pPr>
        <w:rPr>
          <w:sz w:val="18"/>
          <w:szCs w:val="18"/>
        </w:rPr>
      </w:pPr>
    </w:p>
    <w:p w14:paraId="5BA48204" w14:textId="77777777" w:rsidR="00A161DE" w:rsidRPr="00C01C95" w:rsidRDefault="00A161DE" w:rsidP="00A161DE">
      <w:pPr>
        <w:ind w:left="5100"/>
        <w:rPr>
          <w:sz w:val="18"/>
          <w:szCs w:val="18"/>
        </w:rPr>
      </w:pPr>
    </w:p>
    <w:p w14:paraId="511CB47C" w14:textId="10E78104" w:rsidR="00A161DE" w:rsidRPr="00C01C95" w:rsidRDefault="00A161DE" w:rsidP="00A161DE">
      <w:pPr>
        <w:ind w:left="5100"/>
        <w:rPr>
          <w:sz w:val="18"/>
          <w:szCs w:val="18"/>
        </w:rPr>
      </w:pPr>
    </w:p>
    <w:p w14:paraId="5544DB80" w14:textId="2D518F8D" w:rsidR="00A161DE" w:rsidRPr="00C01C95" w:rsidRDefault="00A161DE" w:rsidP="009A2F5A">
      <w:pPr>
        <w:ind w:left="3261" w:right="3400"/>
        <w:rPr>
          <w:sz w:val="18"/>
          <w:szCs w:val="18"/>
        </w:rPr>
      </w:pPr>
      <w:r w:rsidRPr="00C01C95">
        <w:rPr>
          <w:sz w:val="18"/>
          <w:szCs w:val="18"/>
        </w:rPr>
        <w:t xml:space="preserve">After </w:t>
      </w:r>
      <w:r>
        <w:rPr>
          <w:sz w:val="18"/>
          <w:szCs w:val="18"/>
        </w:rPr>
        <w:t>enzymatic conversion</w:t>
      </w:r>
      <w:r w:rsidRPr="00C01C95">
        <w:rPr>
          <w:sz w:val="18"/>
          <w:szCs w:val="18"/>
        </w:rPr>
        <w:t>, the reaction mixture is heated to 85</w:t>
      </w:r>
      <w:r>
        <w:rPr>
          <w:sz w:val="18"/>
          <w:szCs w:val="18"/>
        </w:rPr>
        <w:t>°</w:t>
      </w:r>
      <w:r w:rsidRPr="00C01C95">
        <w:rPr>
          <w:sz w:val="18"/>
          <w:szCs w:val="18"/>
        </w:rPr>
        <w:t>C for 20 minutes</w:t>
      </w:r>
      <w:r w:rsidRPr="00C01C95">
        <w:rPr>
          <w:noProof/>
          <w:lang w:eastAsia="en-GB"/>
        </w:rPr>
        <w:t xml:space="preserve"> </w:t>
      </w:r>
    </w:p>
    <w:p w14:paraId="4DA5B144" w14:textId="35D86769" w:rsidR="00A161DE" w:rsidRPr="00C01C95" w:rsidRDefault="00A161DE" w:rsidP="00A161DE">
      <w:pPr>
        <w:ind w:left="5100"/>
        <w:rPr>
          <w:sz w:val="18"/>
          <w:szCs w:val="18"/>
        </w:rPr>
      </w:pPr>
    </w:p>
    <w:p w14:paraId="688E4987" w14:textId="77777777" w:rsidR="00A161DE" w:rsidRPr="00C01C95" w:rsidRDefault="00A161DE" w:rsidP="00A161DE">
      <w:pPr>
        <w:ind w:left="5100"/>
        <w:rPr>
          <w:sz w:val="12"/>
          <w:szCs w:val="12"/>
        </w:rPr>
      </w:pPr>
    </w:p>
    <w:p w14:paraId="35A7B95A" w14:textId="4CF2FB49" w:rsidR="00A161DE" w:rsidRPr="00C01C95" w:rsidRDefault="00A161DE" w:rsidP="00A161DE">
      <w:pPr>
        <w:ind w:left="5100"/>
        <w:rPr>
          <w:sz w:val="12"/>
          <w:szCs w:val="12"/>
        </w:rPr>
      </w:pPr>
    </w:p>
    <w:p w14:paraId="7E7E8E74" w14:textId="77777777" w:rsidR="00A161DE" w:rsidRPr="00C01C95" w:rsidRDefault="00A161DE" w:rsidP="00A161DE">
      <w:pPr>
        <w:ind w:left="5100"/>
        <w:rPr>
          <w:sz w:val="12"/>
          <w:szCs w:val="12"/>
        </w:rPr>
      </w:pPr>
    </w:p>
    <w:p w14:paraId="582BF366" w14:textId="7675E8E5" w:rsidR="00A161DE" w:rsidRPr="00C01C95" w:rsidRDefault="00A161DE" w:rsidP="00A161DE">
      <w:pPr>
        <w:ind w:left="5100"/>
        <w:rPr>
          <w:sz w:val="12"/>
          <w:szCs w:val="12"/>
        </w:rPr>
      </w:pPr>
    </w:p>
    <w:p w14:paraId="29256241" w14:textId="77777777" w:rsidR="00A161DE" w:rsidRPr="00C01C95" w:rsidRDefault="00A161DE" w:rsidP="00A161DE">
      <w:pPr>
        <w:ind w:left="5100"/>
        <w:rPr>
          <w:sz w:val="18"/>
          <w:szCs w:val="18"/>
        </w:rPr>
      </w:pPr>
    </w:p>
    <w:p w14:paraId="1A37150F" w14:textId="2690EA54" w:rsidR="00A161DE" w:rsidRPr="00C01C95" w:rsidRDefault="00A161DE" w:rsidP="00A161DE">
      <w:pPr>
        <w:ind w:left="5100"/>
        <w:rPr>
          <w:sz w:val="18"/>
          <w:szCs w:val="18"/>
        </w:rPr>
      </w:pPr>
    </w:p>
    <w:p w14:paraId="4E2F91D4" w14:textId="2AA1063D" w:rsidR="00A161DE" w:rsidRPr="00C01C95" w:rsidRDefault="00A161DE" w:rsidP="00A161DE">
      <w:pPr>
        <w:ind w:left="5100"/>
        <w:rPr>
          <w:sz w:val="18"/>
          <w:szCs w:val="18"/>
        </w:rPr>
      </w:pPr>
    </w:p>
    <w:p w14:paraId="11FA4065" w14:textId="08AB081F" w:rsidR="00A161DE" w:rsidRPr="00C01C95" w:rsidRDefault="00A161DE" w:rsidP="00A161DE">
      <w:pPr>
        <w:ind w:left="5100"/>
        <w:rPr>
          <w:sz w:val="18"/>
          <w:szCs w:val="18"/>
        </w:rPr>
      </w:pPr>
    </w:p>
    <w:p w14:paraId="34AA818D" w14:textId="77777777" w:rsidR="00A161DE" w:rsidRPr="00C01C95" w:rsidRDefault="00A161DE" w:rsidP="009A2F5A">
      <w:pPr>
        <w:ind w:left="3261"/>
        <w:rPr>
          <w:sz w:val="18"/>
          <w:szCs w:val="18"/>
        </w:rPr>
      </w:pPr>
      <w:r>
        <w:rPr>
          <w:sz w:val="18"/>
          <w:szCs w:val="18"/>
        </w:rPr>
        <w:t>C</w:t>
      </w:r>
      <w:r w:rsidRPr="00C01C95">
        <w:rPr>
          <w:sz w:val="18"/>
          <w:szCs w:val="18"/>
        </w:rPr>
        <w:t>olumn</w:t>
      </w:r>
      <w:r>
        <w:rPr>
          <w:sz w:val="18"/>
          <w:szCs w:val="18"/>
        </w:rPr>
        <w:t xml:space="preserve"> washed</w:t>
      </w:r>
    </w:p>
    <w:p w14:paraId="0C38DFDC" w14:textId="15A5E92E" w:rsidR="00A161DE" w:rsidRDefault="00A161DE" w:rsidP="00A161DE">
      <w:pPr>
        <w:ind w:left="5100"/>
        <w:rPr>
          <w:sz w:val="18"/>
          <w:szCs w:val="18"/>
        </w:rPr>
      </w:pPr>
    </w:p>
    <w:p w14:paraId="18EF35B2" w14:textId="77777777" w:rsidR="009A2F5A" w:rsidRPr="009A2F5A" w:rsidRDefault="009A2F5A" w:rsidP="00A161DE">
      <w:pPr>
        <w:ind w:left="5100"/>
        <w:rPr>
          <w:sz w:val="20"/>
          <w:szCs w:val="18"/>
        </w:rPr>
      </w:pPr>
    </w:p>
    <w:p w14:paraId="7CF0A208" w14:textId="060D2C5D" w:rsidR="00A161DE" w:rsidRPr="00C01C95" w:rsidRDefault="00A161DE" w:rsidP="00A161DE">
      <w:pPr>
        <w:ind w:left="5100"/>
        <w:rPr>
          <w:sz w:val="18"/>
          <w:szCs w:val="18"/>
        </w:rPr>
      </w:pPr>
    </w:p>
    <w:p w14:paraId="36850611" w14:textId="67B4EC92" w:rsidR="00A161DE" w:rsidRPr="00C01C95" w:rsidRDefault="00A161DE" w:rsidP="00A161DE">
      <w:pPr>
        <w:ind w:left="5100"/>
        <w:rPr>
          <w:sz w:val="18"/>
          <w:szCs w:val="18"/>
        </w:rPr>
      </w:pPr>
    </w:p>
    <w:p w14:paraId="28468914" w14:textId="7A26E9F9" w:rsidR="00A161DE" w:rsidRPr="00C01C95" w:rsidRDefault="00A161DE" w:rsidP="00A161DE">
      <w:pPr>
        <w:ind w:left="5100"/>
        <w:rPr>
          <w:sz w:val="18"/>
          <w:szCs w:val="18"/>
        </w:rPr>
      </w:pPr>
    </w:p>
    <w:p w14:paraId="35058202" w14:textId="77777777" w:rsidR="00A161DE" w:rsidRPr="00C01C95" w:rsidRDefault="00A161DE" w:rsidP="00A161DE">
      <w:pPr>
        <w:ind w:left="5100"/>
        <w:rPr>
          <w:sz w:val="18"/>
          <w:szCs w:val="18"/>
        </w:rPr>
      </w:pPr>
    </w:p>
    <w:p w14:paraId="2F5953FB" w14:textId="5506AEF2" w:rsidR="00A161DE" w:rsidRPr="00C01C95" w:rsidRDefault="00A161DE" w:rsidP="00A161DE">
      <w:pPr>
        <w:ind w:left="5100"/>
        <w:rPr>
          <w:sz w:val="18"/>
          <w:szCs w:val="18"/>
        </w:rPr>
      </w:pPr>
    </w:p>
    <w:p w14:paraId="10F78214" w14:textId="1C176AD0" w:rsidR="00A161DE" w:rsidRPr="00C01C95" w:rsidRDefault="00A161DE" w:rsidP="00A161DE">
      <w:pPr>
        <w:ind w:left="5100"/>
        <w:rPr>
          <w:sz w:val="12"/>
          <w:szCs w:val="12"/>
        </w:rPr>
      </w:pPr>
    </w:p>
    <w:p w14:paraId="0245EE18" w14:textId="77777777" w:rsidR="00A161DE" w:rsidRPr="00C01C95" w:rsidRDefault="00A161DE" w:rsidP="00A161DE">
      <w:pPr>
        <w:ind w:left="5100"/>
        <w:rPr>
          <w:sz w:val="12"/>
          <w:szCs w:val="12"/>
        </w:rPr>
      </w:pPr>
    </w:p>
    <w:p w14:paraId="4FCBC45E" w14:textId="77777777" w:rsidR="00A161DE" w:rsidRPr="00C01C95" w:rsidRDefault="00A161DE" w:rsidP="00A161DE">
      <w:pPr>
        <w:ind w:left="5100"/>
        <w:rPr>
          <w:sz w:val="12"/>
          <w:szCs w:val="12"/>
        </w:rPr>
      </w:pPr>
    </w:p>
    <w:p w14:paraId="57392616" w14:textId="249C1067" w:rsidR="00A161DE" w:rsidRPr="00C01C95" w:rsidRDefault="00A161DE" w:rsidP="00A161DE">
      <w:pPr>
        <w:ind w:left="5100"/>
        <w:rPr>
          <w:sz w:val="12"/>
          <w:szCs w:val="12"/>
        </w:rPr>
      </w:pPr>
    </w:p>
    <w:p w14:paraId="467705F7" w14:textId="77777777" w:rsidR="00A161DE" w:rsidRPr="00C01C95" w:rsidRDefault="00A161DE" w:rsidP="00A161DE">
      <w:pPr>
        <w:ind w:left="5100"/>
        <w:rPr>
          <w:sz w:val="18"/>
          <w:szCs w:val="18"/>
        </w:rPr>
      </w:pPr>
    </w:p>
    <w:p w14:paraId="5F2CA4C1" w14:textId="78C1942F" w:rsidR="00A161DE" w:rsidRPr="00C01C95" w:rsidRDefault="00A161DE" w:rsidP="00A161DE">
      <w:pPr>
        <w:ind w:left="5100"/>
        <w:rPr>
          <w:sz w:val="12"/>
          <w:szCs w:val="12"/>
        </w:rPr>
      </w:pPr>
    </w:p>
    <w:p w14:paraId="4EB959A7" w14:textId="77777777" w:rsidR="00A161DE" w:rsidRPr="00C01C95" w:rsidRDefault="00A161DE" w:rsidP="00A161DE">
      <w:pPr>
        <w:ind w:left="5100"/>
        <w:rPr>
          <w:sz w:val="12"/>
          <w:szCs w:val="12"/>
        </w:rPr>
      </w:pPr>
    </w:p>
    <w:p w14:paraId="37B137D5" w14:textId="092AF9EE" w:rsidR="00A161DE" w:rsidRPr="00C01C95" w:rsidRDefault="00A161DE" w:rsidP="00A161DE">
      <w:pPr>
        <w:ind w:left="5100"/>
        <w:rPr>
          <w:sz w:val="12"/>
          <w:szCs w:val="12"/>
        </w:rPr>
      </w:pPr>
    </w:p>
    <w:p w14:paraId="24B7A9E4" w14:textId="77777777" w:rsidR="00A161DE" w:rsidRPr="00C01C95" w:rsidRDefault="00A161DE" w:rsidP="009A2F5A">
      <w:pPr>
        <w:ind w:left="3261"/>
        <w:rPr>
          <w:sz w:val="18"/>
          <w:szCs w:val="18"/>
        </w:rPr>
      </w:pPr>
      <w:r w:rsidRPr="00C01C95">
        <w:rPr>
          <w:sz w:val="18"/>
          <w:szCs w:val="18"/>
        </w:rPr>
        <w:t>Filtration</w:t>
      </w:r>
    </w:p>
    <w:p w14:paraId="34FD5C8E" w14:textId="543B5D7B" w:rsidR="00A161DE" w:rsidRPr="00C01C95" w:rsidRDefault="00A161DE" w:rsidP="00A161DE">
      <w:pPr>
        <w:ind w:left="5100"/>
        <w:rPr>
          <w:sz w:val="18"/>
          <w:szCs w:val="18"/>
        </w:rPr>
      </w:pPr>
    </w:p>
    <w:p w14:paraId="76D48D6C" w14:textId="77777777" w:rsidR="00A161DE" w:rsidRPr="00C01C95" w:rsidRDefault="00A161DE" w:rsidP="00A161DE">
      <w:pPr>
        <w:ind w:left="5100"/>
        <w:rPr>
          <w:sz w:val="18"/>
          <w:szCs w:val="18"/>
        </w:rPr>
      </w:pPr>
    </w:p>
    <w:p w14:paraId="53426045" w14:textId="0A225CFD" w:rsidR="00A161DE" w:rsidRPr="00355A05" w:rsidRDefault="00A161DE" w:rsidP="00A161DE">
      <w:pPr>
        <w:ind w:left="5100"/>
        <w:rPr>
          <w:sz w:val="4"/>
          <w:szCs w:val="4"/>
        </w:rPr>
      </w:pPr>
    </w:p>
    <w:p w14:paraId="3474109B" w14:textId="77777777" w:rsidR="00A161DE" w:rsidRPr="00C01C95" w:rsidRDefault="00A161DE" w:rsidP="009A2F5A">
      <w:pPr>
        <w:ind w:left="3261"/>
        <w:rPr>
          <w:sz w:val="18"/>
          <w:szCs w:val="18"/>
        </w:rPr>
      </w:pPr>
      <w:r w:rsidRPr="00C01C95">
        <w:rPr>
          <w:sz w:val="18"/>
          <w:szCs w:val="18"/>
        </w:rPr>
        <w:t>Dry</w:t>
      </w:r>
    </w:p>
    <w:p w14:paraId="63ADE678" w14:textId="14681F0A" w:rsidR="00A161DE" w:rsidRDefault="00A161DE" w:rsidP="00A161DE">
      <w:pPr>
        <w:ind w:left="5100"/>
        <w:rPr>
          <w:sz w:val="18"/>
          <w:szCs w:val="18"/>
        </w:rPr>
      </w:pPr>
    </w:p>
    <w:p w14:paraId="216F7378" w14:textId="77777777" w:rsidR="00A161DE" w:rsidRPr="00C01C95" w:rsidRDefault="00A161DE" w:rsidP="00A161DE">
      <w:pPr>
        <w:ind w:left="5100"/>
        <w:rPr>
          <w:sz w:val="18"/>
          <w:szCs w:val="18"/>
        </w:rPr>
      </w:pPr>
    </w:p>
    <w:p w14:paraId="4BAD8F52" w14:textId="264E989F" w:rsidR="00A161DE" w:rsidRDefault="00A161DE" w:rsidP="00A161DE">
      <w:pPr>
        <w:rPr>
          <w:b/>
          <w:i/>
        </w:rPr>
      </w:pPr>
    </w:p>
    <w:p w14:paraId="5C6016A0" w14:textId="46917497" w:rsidR="00A161DE" w:rsidRDefault="00A161DE" w:rsidP="00A161DE">
      <w:pPr>
        <w:rPr>
          <w:b/>
          <w:i/>
        </w:rPr>
      </w:pPr>
    </w:p>
    <w:p w14:paraId="6D50F028" w14:textId="77777777" w:rsidR="00A161DE" w:rsidRDefault="00A161DE" w:rsidP="00A161DE">
      <w:pPr>
        <w:rPr>
          <w:b/>
          <w:i/>
        </w:rPr>
      </w:pPr>
    </w:p>
    <w:p w14:paraId="551A2E48" w14:textId="77777777" w:rsidR="00A161DE" w:rsidRDefault="00A161DE" w:rsidP="00A161DE">
      <w:pPr>
        <w:rPr>
          <w:b/>
          <w:i/>
        </w:rPr>
      </w:pPr>
    </w:p>
    <w:p w14:paraId="686E74D1" w14:textId="77777777" w:rsidR="00A161DE" w:rsidRDefault="00A161DE" w:rsidP="00A161DE">
      <w:pPr>
        <w:rPr>
          <w:b/>
          <w:i/>
        </w:rPr>
      </w:pPr>
    </w:p>
    <w:p w14:paraId="70846F02" w14:textId="6AC622D6" w:rsidR="00A161DE" w:rsidRDefault="00A161DE" w:rsidP="00A161DE">
      <w:pPr>
        <w:rPr>
          <w:b/>
          <w:bCs/>
          <w:lang w:eastAsia="en-AU"/>
        </w:rPr>
      </w:pPr>
      <w:r w:rsidRPr="00C01C95">
        <w:rPr>
          <w:b/>
          <w:i/>
        </w:rPr>
        <w:t>Figure 3</w:t>
      </w:r>
      <w:r w:rsidRPr="00C01C95">
        <w:t xml:space="preserve"> Schematic of the production process of </w:t>
      </w:r>
      <w:r w:rsidR="00035085">
        <w:t>Swe</w:t>
      </w:r>
      <w:r w:rsidR="009A2F5A">
        <w:t>e</w:t>
      </w:r>
      <w:r w:rsidR="00035085">
        <w:t>Gen’s</w:t>
      </w:r>
      <w:r w:rsidRPr="00C01C95">
        <w:t xml:space="preserve"> Reb</w:t>
      </w:r>
      <w:r>
        <w:t xml:space="preserve"> D</w:t>
      </w:r>
      <w:r w:rsidRPr="00C01C95">
        <w:t xml:space="preserve"> </w:t>
      </w:r>
      <w:r>
        <w:rPr>
          <w:b/>
          <w:bCs/>
          <w:lang w:eastAsia="en-AU"/>
        </w:rPr>
        <w:br w:type="page"/>
      </w:r>
    </w:p>
    <w:p w14:paraId="50FDA9D1" w14:textId="6DFA1E62" w:rsidR="00AB2030" w:rsidRDefault="00AB2030" w:rsidP="00AB2030">
      <w:pPr>
        <w:pStyle w:val="Heading2"/>
        <w:rPr>
          <w:lang w:eastAsia="en-AU"/>
        </w:rPr>
      </w:pPr>
      <w:bookmarkStart w:id="23" w:name="_Toc519068342"/>
      <w:bookmarkStart w:id="24" w:name="_Toc532802176"/>
      <w:r w:rsidRPr="001F274D">
        <w:rPr>
          <w:lang w:eastAsia="en-AU"/>
        </w:rPr>
        <w:lastRenderedPageBreak/>
        <w:t>2.9</w:t>
      </w:r>
      <w:r w:rsidRPr="001F274D">
        <w:rPr>
          <w:lang w:eastAsia="en-AU"/>
        </w:rPr>
        <w:tab/>
        <w:t>Product specification</w:t>
      </w:r>
      <w:bookmarkEnd w:id="23"/>
      <w:bookmarkEnd w:id="24"/>
    </w:p>
    <w:p w14:paraId="452B1F20" w14:textId="3960C312" w:rsidR="00AB2030" w:rsidRPr="00C01C95" w:rsidRDefault="009556B2" w:rsidP="00AB2030">
      <w:pPr>
        <w:ind w:left="-90"/>
        <w:rPr>
          <w:rFonts w:eastAsia="Calibri"/>
          <w:color w:val="000000"/>
        </w:rPr>
      </w:pPr>
      <w:r>
        <w:rPr>
          <w:rFonts w:eastAsia="Calibri"/>
          <w:color w:val="000000"/>
        </w:rPr>
        <w:t>SweeGen</w:t>
      </w:r>
      <w:r w:rsidR="00AB2030" w:rsidRPr="00C01C95">
        <w:rPr>
          <w:rFonts w:eastAsia="Calibri"/>
          <w:color w:val="000000"/>
        </w:rPr>
        <w:t xml:space="preserve">’s application contains a comprehensive product specification </w:t>
      </w:r>
      <w:r w:rsidR="00AB2030" w:rsidRPr="00075E7D">
        <w:rPr>
          <w:rFonts w:eastAsia="Calibri"/>
          <w:color w:val="000000"/>
        </w:rPr>
        <w:t>in Table B.6.1-1 on page 23 for</w:t>
      </w:r>
      <w:r w:rsidR="00AB2030" w:rsidRPr="00C01C95">
        <w:rPr>
          <w:rFonts w:eastAsia="Calibri"/>
          <w:color w:val="000000"/>
        </w:rPr>
        <w:t xml:space="preserve"> Reb </w:t>
      </w:r>
      <w:r>
        <w:rPr>
          <w:rFonts w:eastAsia="Calibri"/>
          <w:color w:val="000000"/>
        </w:rPr>
        <w:t>D</w:t>
      </w:r>
      <w:r w:rsidR="00AB2030" w:rsidRPr="00C01C95">
        <w:rPr>
          <w:rFonts w:eastAsia="Calibri"/>
          <w:color w:val="000000"/>
        </w:rPr>
        <w:t xml:space="preserve"> produced via enzymatic conversion of purified stevia leaf extract. The product specifications are consistent with the specifications in </w:t>
      </w:r>
      <w:r w:rsidR="005939A9">
        <w:rPr>
          <w:rFonts w:eastAsia="Calibri"/>
          <w:color w:val="000000"/>
        </w:rPr>
        <w:t>S</w:t>
      </w:r>
      <w:r w:rsidR="00AB2030" w:rsidRPr="00C01C95">
        <w:rPr>
          <w:rFonts w:eastAsia="Calibri"/>
          <w:color w:val="000000"/>
        </w:rPr>
        <w:t xml:space="preserve">chedule 3 for </w:t>
      </w:r>
      <w:r>
        <w:rPr>
          <w:rFonts w:eastAsia="Calibri"/>
          <w:color w:val="000000"/>
        </w:rPr>
        <w:t xml:space="preserve">steviol glycosides in </w:t>
      </w:r>
      <w:r w:rsidR="00AB2030" w:rsidRPr="00C01C95">
        <w:rPr>
          <w:rFonts w:eastAsia="Calibri"/>
          <w:color w:val="000000"/>
        </w:rPr>
        <w:t xml:space="preserve">S3—35. They also comply with the assay and impurity specifications in the FAO JECFA Monograph </w:t>
      </w:r>
      <w:r w:rsidR="002D7F5F">
        <w:rPr>
          <w:rFonts w:eastAsia="Calibri"/>
          <w:color w:val="000000"/>
        </w:rPr>
        <w:t>20</w:t>
      </w:r>
      <w:r w:rsidR="00AB2030" w:rsidRPr="00C01C95">
        <w:rPr>
          <w:rFonts w:eastAsia="Calibri"/>
          <w:color w:val="000000"/>
        </w:rPr>
        <w:t xml:space="preserve"> for “steviol glycosides from </w:t>
      </w:r>
      <w:r w:rsidR="00AB2030" w:rsidRPr="00EF5B8F">
        <w:rPr>
          <w:rFonts w:eastAsia="Calibri"/>
          <w:i/>
          <w:color w:val="000000"/>
        </w:rPr>
        <w:t>Stevia rebaudiana</w:t>
      </w:r>
      <w:r w:rsidR="00AB2030" w:rsidRPr="00C01C95">
        <w:rPr>
          <w:rFonts w:eastAsia="Calibri"/>
          <w:color w:val="000000"/>
        </w:rPr>
        <w:t xml:space="preserve"> Bertoni” (JECFA 201</w:t>
      </w:r>
      <w:r w:rsidR="00146FF4">
        <w:rPr>
          <w:rFonts w:eastAsia="Calibri"/>
          <w:color w:val="000000"/>
        </w:rPr>
        <w:t>7</w:t>
      </w:r>
      <w:r>
        <w:rPr>
          <w:rFonts w:eastAsia="Calibri"/>
          <w:color w:val="000000"/>
        </w:rPr>
        <w:t>).</w:t>
      </w:r>
      <w:r w:rsidR="00075E7D">
        <w:rPr>
          <w:rFonts w:eastAsia="Calibri"/>
          <w:color w:val="000000"/>
        </w:rPr>
        <w:t xml:space="preserve"> Additional heavy metal specifications in S3—4 for cadmium and mercury are also relevant since they are not addressed in S3—35 or primary sources of specifications for steviol glycoside preparations in S3—2.</w:t>
      </w:r>
    </w:p>
    <w:p w14:paraId="2255E279" w14:textId="77777777" w:rsidR="00AB2030" w:rsidRPr="00C01C95" w:rsidRDefault="00AB2030" w:rsidP="00AB2030">
      <w:pPr>
        <w:ind w:left="-90"/>
        <w:rPr>
          <w:rFonts w:eastAsia="Calibri"/>
          <w:color w:val="000000"/>
        </w:rPr>
      </w:pPr>
    </w:p>
    <w:p w14:paraId="53DDF93F" w14:textId="4B928B64" w:rsidR="00AB2030" w:rsidRPr="00C01C95" w:rsidRDefault="00AB2030" w:rsidP="00AB2030">
      <w:pPr>
        <w:ind w:left="-90"/>
        <w:rPr>
          <w:rFonts w:eastAsia="Calibri"/>
          <w:color w:val="000000"/>
        </w:rPr>
      </w:pPr>
      <w:r w:rsidRPr="00C01C95">
        <w:rPr>
          <w:rFonts w:eastAsia="Calibri"/>
          <w:b/>
          <w:i/>
          <w:color w:val="000000"/>
        </w:rPr>
        <w:t>Table 1</w:t>
      </w:r>
      <w:r w:rsidRPr="00C01C95">
        <w:rPr>
          <w:rFonts w:eastAsia="Calibri"/>
          <w:color w:val="000000"/>
        </w:rPr>
        <w:t xml:space="preserve"> Comparative Reb </w:t>
      </w:r>
      <w:r w:rsidR="009556B2">
        <w:rPr>
          <w:rFonts w:eastAsia="Calibri"/>
          <w:color w:val="000000"/>
        </w:rPr>
        <w:t>D</w:t>
      </w:r>
      <w:r w:rsidRPr="00C01C95">
        <w:rPr>
          <w:rFonts w:eastAsia="Calibri"/>
          <w:color w:val="000000"/>
        </w:rPr>
        <w:t xml:space="preserve"> Specifications</w:t>
      </w:r>
    </w:p>
    <w:tbl>
      <w:tblPr>
        <w:tblStyle w:val="TableClassic4"/>
        <w:tblW w:w="9631" w:type="dxa"/>
        <w:jc w:val="center"/>
        <w:tblBorders>
          <w:top w:val="single" w:sz="6" w:space="0" w:color="000000"/>
          <w:bottom w:val="single" w:sz="6" w:space="0" w:color="000000"/>
          <w:insideH w:val="single" w:sz="6" w:space="0" w:color="000000"/>
          <w:insideV w:val="single" w:sz="6" w:space="0" w:color="000000"/>
        </w:tblBorders>
        <w:tblLook w:val="04A0" w:firstRow="1" w:lastRow="0" w:firstColumn="1" w:lastColumn="0" w:noHBand="0" w:noVBand="1"/>
      </w:tblPr>
      <w:tblGrid>
        <w:gridCol w:w="3088"/>
        <w:gridCol w:w="1440"/>
        <w:gridCol w:w="1701"/>
        <w:gridCol w:w="1701"/>
        <w:gridCol w:w="1701"/>
      </w:tblGrid>
      <w:tr w:rsidR="0043381B" w:rsidRPr="00C01C95" w14:paraId="191BAB55" w14:textId="6F6B2242" w:rsidTr="0087280B">
        <w:trPr>
          <w:cnfStyle w:val="100000000000" w:firstRow="1" w:lastRow="0" w:firstColumn="0" w:lastColumn="0" w:oddVBand="0" w:evenVBand="0" w:oddHBand="0" w:evenHBand="0" w:firstRowFirstColumn="0" w:firstRowLastColumn="0" w:lastRowFirstColumn="0" w:lastRowLastColumn="0"/>
          <w:trHeight w:val="336"/>
          <w:jc w:val="center"/>
        </w:trPr>
        <w:tc>
          <w:tcPr>
            <w:cnfStyle w:val="001000000100" w:firstRow="0" w:lastRow="0" w:firstColumn="1" w:lastColumn="0" w:oddVBand="0" w:evenVBand="0" w:oddHBand="0" w:evenHBand="0" w:firstRowFirstColumn="1" w:firstRowLastColumn="0" w:lastRowFirstColumn="0" w:lastRowLastColumn="0"/>
            <w:tcW w:w="3088" w:type="dxa"/>
            <w:vMerge w:val="restart"/>
            <w:vAlign w:val="center"/>
          </w:tcPr>
          <w:p w14:paraId="05AFD60F" w14:textId="77777777" w:rsidR="0043381B" w:rsidRPr="00CE31F2" w:rsidRDefault="0043381B" w:rsidP="00E60C3D">
            <w:pPr>
              <w:keepNext/>
              <w:jc w:val="center"/>
            </w:pPr>
            <w:r w:rsidRPr="00CE31F2">
              <w:rPr>
                <w:color w:val="auto"/>
              </w:rPr>
              <w:t>Analysis</w:t>
            </w:r>
          </w:p>
        </w:tc>
        <w:tc>
          <w:tcPr>
            <w:tcW w:w="6543" w:type="dxa"/>
            <w:gridSpan w:val="4"/>
            <w:vAlign w:val="center"/>
          </w:tcPr>
          <w:p w14:paraId="39B98736" w14:textId="77777777" w:rsidR="0043381B" w:rsidRPr="00CE31F2" w:rsidRDefault="0043381B" w:rsidP="00E60C3D">
            <w:pPr>
              <w:keepNext/>
              <w:jc w:val="center"/>
              <w:cnfStyle w:val="100000000000" w:firstRow="1" w:lastRow="0" w:firstColumn="0" w:lastColumn="0" w:oddVBand="0" w:evenVBand="0" w:oddHBand="0" w:evenHBand="0" w:firstRowFirstColumn="0" w:firstRowLastColumn="0" w:lastRowFirstColumn="0" w:lastRowLastColumn="0"/>
              <w:rPr>
                <w:b w:val="0"/>
                <w:bCs w:val="0"/>
                <w:i w:val="0"/>
                <w:iCs w:val="0"/>
              </w:rPr>
            </w:pPr>
            <w:r w:rsidRPr="00CE31F2">
              <w:rPr>
                <w:color w:val="auto"/>
              </w:rPr>
              <w:t>Specifications</w:t>
            </w:r>
          </w:p>
          <w:p w14:paraId="7C0E247A" w14:textId="418F83A1" w:rsidR="0043381B" w:rsidRPr="00CE31F2" w:rsidRDefault="0043381B" w:rsidP="00E60C3D">
            <w:pPr>
              <w:keepNext/>
              <w:jc w:val="center"/>
              <w:cnfStyle w:val="100000000000" w:firstRow="1" w:lastRow="0" w:firstColumn="0" w:lastColumn="0" w:oddVBand="0" w:evenVBand="0" w:oddHBand="0" w:evenHBand="0" w:firstRowFirstColumn="0" w:firstRowLastColumn="0" w:lastRowFirstColumn="0" w:lastRowLastColumn="0"/>
            </w:pPr>
          </w:p>
        </w:tc>
      </w:tr>
      <w:tr w:rsidR="0043381B" w:rsidRPr="00C01C95" w14:paraId="14C498C1" w14:textId="5FB5CCD2" w:rsidTr="0087280B">
        <w:trPr>
          <w:trHeight w:val="354"/>
          <w:jc w:val="center"/>
        </w:trPr>
        <w:tc>
          <w:tcPr>
            <w:cnfStyle w:val="001000000000" w:firstRow="0" w:lastRow="0" w:firstColumn="1" w:lastColumn="0" w:oddVBand="0" w:evenVBand="0" w:oddHBand="0" w:evenHBand="0" w:firstRowFirstColumn="0" w:firstRowLastColumn="0" w:lastRowFirstColumn="0" w:lastRowLastColumn="0"/>
            <w:tcW w:w="3088" w:type="dxa"/>
            <w:vMerge/>
            <w:vAlign w:val="center"/>
          </w:tcPr>
          <w:p w14:paraId="5588A6A8" w14:textId="77777777" w:rsidR="0043381B" w:rsidRPr="00CE31F2" w:rsidRDefault="0043381B" w:rsidP="00E60C3D">
            <w:pPr>
              <w:keepNext/>
              <w:jc w:val="center"/>
            </w:pPr>
          </w:p>
        </w:tc>
        <w:tc>
          <w:tcPr>
            <w:tcW w:w="1440" w:type="dxa"/>
            <w:vAlign w:val="center"/>
          </w:tcPr>
          <w:p w14:paraId="766E5F82" w14:textId="1E10859C" w:rsidR="0043381B" w:rsidRPr="00CE31F2" w:rsidRDefault="0043381B" w:rsidP="00E60C3D">
            <w:pPr>
              <w:keepNext/>
              <w:jc w:val="center"/>
              <w:cnfStyle w:val="000000000000" w:firstRow="0" w:lastRow="0" w:firstColumn="0" w:lastColumn="0" w:oddVBand="0" w:evenVBand="0" w:oddHBand="0" w:evenHBand="0" w:firstRowFirstColumn="0" w:firstRowLastColumn="0" w:lastRowFirstColumn="0" w:lastRowLastColumn="0"/>
              <w:rPr>
                <w:b/>
              </w:rPr>
            </w:pPr>
            <w:r>
              <w:rPr>
                <w:b/>
              </w:rPr>
              <w:t>SweeGen</w:t>
            </w:r>
          </w:p>
        </w:tc>
        <w:tc>
          <w:tcPr>
            <w:tcW w:w="1701" w:type="dxa"/>
            <w:vAlign w:val="center"/>
          </w:tcPr>
          <w:p w14:paraId="0352EE53" w14:textId="77777777" w:rsidR="0043381B" w:rsidRPr="00CE31F2" w:rsidRDefault="0043381B" w:rsidP="00E60C3D">
            <w:pPr>
              <w:keepNext/>
              <w:jc w:val="center"/>
              <w:cnfStyle w:val="000000000000" w:firstRow="0" w:lastRow="0" w:firstColumn="0" w:lastColumn="0" w:oddVBand="0" w:evenVBand="0" w:oddHBand="0" w:evenHBand="0" w:firstRowFirstColumn="0" w:firstRowLastColumn="0" w:lastRowFirstColumn="0" w:lastRowLastColumn="0"/>
              <w:rPr>
                <w:b/>
              </w:rPr>
            </w:pPr>
            <w:r w:rsidRPr="00CE31F2">
              <w:rPr>
                <w:b/>
              </w:rPr>
              <w:t xml:space="preserve">JECFA </w:t>
            </w:r>
          </w:p>
        </w:tc>
        <w:tc>
          <w:tcPr>
            <w:tcW w:w="1701" w:type="dxa"/>
            <w:vAlign w:val="center"/>
          </w:tcPr>
          <w:p w14:paraId="1F8D8F71" w14:textId="77777777" w:rsidR="0043381B" w:rsidRPr="00CE31F2" w:rsidRDefault="0043381B" w:rsidP="00E60C3D">
            <w:pPr>
              <w:keepNext/>
              <w:jc w:val="center"/>
              <w:cnfStyle w:val="000000000000" w:firstRow="0" w:lastRow="0" w:firstColumn="0" w:lastColumn="0" w:oddVBand="0" w:evenVBand="0" w:oddHBand="0" w:evenHBand="0" w:firstRowFirstColumn="0" w:firstRowLastColumn="0" w:lastRowFirstColumn="0" w:lastRowLastColumn="0"/>
              <w:rPr>
                <w:b/>
              </w:rPr>
            </w:pPr>
            <w:r w:rsidRPr="00CE31F2">
              <w:rPr>
                <w:b/>
              </w:rPr>
              <w:t>the Code (S3—35)</w:t>
            </w:r>
          </w:p>
        </w:tc>
        <w:tc>
          <w:tcPr>
            <w:tcW w:w="1701" w:type="dxa"/>
          </w:tcPr>
          <w:p w14:paraId="5C7F6E94" w14:textId="6ACA441B" w:rsidR="0043381B" w:rsidRPr="00CE31F2" w:rsidRDefault="0043381B" w:rsidP="0043381B">
            <w:pPr>
              <w:keepNext/>
              <w:jc w:val="center"/>
              <w:cnfStyle w:val="000000000000" w:firstRow="0" w:lastRow="0" w:firstColumn="0" w:lastColumn="0" w:oddVBand="0" w:evenVBand="0" w:oddHBand="0" w:evenHBand="0" w:firstRowFirstColumn="0" w:firstRowLastColumn="0" w:lastRowFirstColumn="0" w:lastRowLastColumn="0"/>
              <w:rPr>
                <w:b/>
              </w:rPr>
            </w:pPr>
            <w:r>
              <w:rPr>
                <w:b/>
              </w:rPr>
              <w:t>the Code (S3—4)</w:t>
            </w:r>
          </w:p>
        </w:tc>
      </w:tr>
      <w:tr w:rsidR="0043381B" w:rsidRPr="00C01C95" w14:paraId="79FB213E" w14:textId="17B10B77" w:rsidTr="0087280B">
        <w:trPr>
          <w:jc w:val="center"/>
        </w:trPr>
        <w:tc>
          <w:tcPr>
            <w:cnfStyle w:val="001000000000" w:firstRow="0" w:lastRow="0" w:firstColumn="1" w:lastColumn="0" w:oddVBand="0" w:evenVBand="0" w:oddHBand="0" w:evenHBand="0" w:firstRowFirstColumn="0" w:firstRowLastColumn="0" w:lastRowFirstColumn="0" w:lastRowLastColumn="0"/>
            <w:tcW w:w="3088" w:type="dxa"/>
            <w:vAlign w:val="center"/>
          </w:tcPr>
          <w:p w14:paraId="5524DF28" w14:textId="77777777" w:rsidR="0043381B" w:rsidRPr="00CE31F2" w:rsidRDefault="0043381B" w:rsidP="00E60C3D">
            <w:pPr>
              <w:keepNext/>
            </w:pPr>
            <w:r w:rsidRPr="00CE31F2">
              <w:t>Appearance/Description</w:t>
            </w:r>
          </w:p>
        </w:tc>
        <w:tc>
          <w:tcPr>
            <w:tcW w:w="1440" w:type="dxa"/>
            <w:vAlign w:val="center"/>
          </w:tcPr>
          <w:p w14:paraId="0291E078" w14:textId="322A2EFA" w:rsidR="0043381B" w:rsidRPr="00CE31F2" w:rsidRDefault="0043381B" w:rsidP="009556B2">
            <w:pPr>
              <w:keepNext/>
              <w:jc w:val="center"/>
              <w:cnfStyle w:val="000000000000" w:firstRow="0" w:lastRow="0" w:firstColumn="0" w:lastColumn="0" w:oddVBand="0" w:evenVBand="0" w:oddHBand="0" w:evenHBand="0" w:firstRowFirstColumn="0" w:firstRowLastColumn="0" w:lastRowFirstColumn="0" w:lastRowLastColumn="0"/>
            </w:pPr>
            <w:r>
              <w:t>Off-w</w:t>
            </w:r>
            <w:r w:rsidRPr="00CE31F2">
              <w:t xml:space="preserve">hite </w:t>
            </w:r>
            <w:r>
              <w:t xml:space="preserve">to white </w:t>
            </w:r>
            <w:r w:rsidRPr="00CE31F2">
              <w:t>powder</w:t>
            </w:r>
          </w:p>
        </w:tc>
        <w:tc>
          <w:tcPr>
            <w:tcW w:w="1701" w:type="dxa"/>
            <w:vAlign w:val="center"/>
          </w:tcPr>
          <w:p w14:paraId="315D1464" w14:textId="77777777" w:rsidR="0043381B" w:rsidRPr="00CE31F2" w:rsidRDefault="0043381B" w:rsidP="00E60C3D">
            <w:pPr>
              <w:keepNext/>
              <w:jc w:val="center"/>
              <w:cnfStyle w:val="000000000000" w:firstRow="0" w:lastRow="0" w:firstColumn="0" w:lastColumn="0" w:oddVBand="0" w:evenVBand="0" w:oddHBand="0" w:evenHBand="0" w:firstRowFirstColumn="0" w:firstRowLastColumn="0" w:lastRowFirstColumn="0" w:lastRowLastColumn="0"/>
            </w:pPr>
            <w:r w:rsidRPr="00CE31F2">
              <w:t>White to light yellow powder</w:t>
            </w:r>
          </w:p>
        </w:tc>
        <w:tc>
          <w:tcPr>
            <w:tcW w:w="1701" w:type="dxa"/>
            <w:vAlign w:val="center"/>
          </w:tcPr>
          <w:p w14:paraId="5AE40E08" w14:textId="77777777" w:rsidR="0043381B" w:rsidRPr="00CE31F2" w:rsidRDefault="0043381B" w:rsidP="00E60C3D">
            <w:pPr>
              <w:keepNext/>
              <w:jc w:val="center"/>
              <w:cnfStyle w:val="000000000000" w:firstRow="0" w:lastRow="0" w:firstColumn="0" w:lastColumn="0" w:oddVBand="0" w:evenVBand="0" w:oddHBand="0" w:evenHBand="0" w:firstRowFirstColumn="0" w:firstRowLastColumn="0" w:lastRowFirstColumn="0" w:lastRowLastColumn="0"/>
            </w:pPr>
            <w:r w:rsidRPr="00CE31F2">
              <w:t>White to light yellow powder</w:t>
            </w:r>
          </w:p>
        </w:tc>
        <w:tc>
          <w:tcPr>
            <w:tcW w:w="1701" w:type="dxa"/>
          </w:tcPr>
          <w:p w14:paraId="7E118B00" w14:textId="77777777" w:rsidR="0043381B" w:rsidRPr="00CE31F2" w:rsidRDefault="0043381B" w:rsidP="00E60C3D">
            <w:pPr>
              <w:keepNext/>
              <w:jc w:val="center"/>
              <w:cnfStyle w:val="000000000000" w:firstRow="0" w:lastRow="0" w:firstColumn="0" w:lastColumn="0" w:oddVBand="0" w:evenVBand="0" w:oddHBand="0" w:evenHBand="0" w:firstRowFirstColumn="0" w:firstRowLastColumn="0" w:lastRowFirstColumn="0" w:lastRowLastColumn="0"/>
            </w:pPr>
          </w:p>
        </w:tc>
      </w:tr>
      <w:tr w:rsidR="0043381B" w:rsidRPr="00C01C95" w14:paraId="33CCCA1B" w14:textId="65DCD2CC" w:rsidTr="0087280B">
        <w:trPr>
          <w:trHeight w:val="273"/>
          <w:jc w:val="center"/>
        </w:trPr>
        <w:tc>
          <w:tcPr>
            <w:cnfStyle w:val="001000000000" w:firstRow="0" w:lastRow="0" w:firstColumn="1" w:lastColumn="0" w:oddVBand="0" w:evenVBand="0" w:oddHBand="0" w:evenHBand="0" w:firstRowFirstColumn="0" w:firstRowLastColumn="0" w:lastRowFirstColumn="0" w:lastRowLastColumn="0"/>
            <w:tcW w:w="3088" w:type="dxa"/>
            <w:vAlign w:val="center"/>
          </w:tcPr>
          <w:p w14:paraId="32374DA5" w14:textId="06234586" w:rsidR="0043381B" w:rsidRPr="00CE31F2" w:rsidRDefault="0043381B" w:rsidP="00E60C3D">
            <w:pPr>
              <w:keepNext/>
            </w:pPr>
            <w:r w:rsidRPr="00CE31F2">
              <w:t>Purity (%)</w:t>
            </w:r>
            <w:r>
              <w:t xml:space="preserve"> steviol glycosides</w:t>
            </w:r>
          </w:p>
        </w:tc>
        <w:tc>
          <w:tcPr>
            <w:tcW w:w="1440" w:type="dxa"/>
            <w:vAlign w:val="center"/>
          </w:tcPr>
          <w:p w14:paraId="0EAA922E" w14:textId="77777777" w:rsidR="0043381B" w:rsidRPr="00CE31F2" w:rsidRDefault="0043381B" w:rsidP="00E60C3D">
            <w:pPr>
              <w:keepNext/>
              <w:jc w:val="center"/>
              <w:cnfStyle w:val="000000000000" w:firstRow="0" w:lastRow="0" w:firstColumn="0" w:lastColumn="0" w:oddVBand="0" w:evenVBand="0" w:oddHBand="0" w:evenHBand="0" w:firstRowFirstColumn="0" w:firstRowLastColumn="0" w:lastRowFirstColumn="0" w:lastRowLastColumn="0"/>
            </w:pPr>
            <w:r w:rsidRPr="00CE31F2">
              <w:t>≥ 95</w:t>
            </w:r>
          </w:p>
        </w:tc>
        <w:tc>
          <w:tcPr>
            <w:tcW w:w="1701" w:type="dxa"/>
            <w:vAlign w:val="center"/>
          </w:tcPr>
          <w:p w14:paraId="40B69D04" w14:textId="77777777" w:rsidR="0043381B" w:rsidRPr="00CE31F2" w:rsidRDefault="0043381B" w:rsidP="00E60C3D">
            <w:pPr>
              <w:keepNext/>
              <w:jc w:val="center"/>
              <w:cnfStyle w:val="000000000000" w:firstRow="0" w:lastRow="0" w:firstColumn="0" w:lastColumn="0" w:oddVBand="0" w:evenVBand="0" w:oddHBand="0" w:evenHBand="0" w:firstRowFirstColumn="0" w:firstRowLastColumn="0" w:lastRowFirstColumn="0" w:lastRowLastColumn="0"/>
            </w:pPr>
            <w:r w:rsidRPr="00CE31F2">
              <w:t>≥ 95</w:t>
            </w:r>
          </w:p>
        </w:tc>
        <w:tc>
          <w:tcPr>
            <w:tcW w:w="1701" w:type="dxa"/>
            <w:vAlign w:val="center"/>
          </w:tcPr>
          <w:p w14:paraId="38B28609" w14:textId="77777777" w:rsidR="0043381B" w:rsidRPr="00CE31F2" w:rsidRDefault="0043381B" w:rsidP="00E60C3D">
            <w:pPr>
              <w:keepNext/>
              <w:jc w:val="center"/>
              <w:cnfStyle w:val="000000000000" w:firstRow="0" w:lastRow="0" w:firstColumn="0" w:lastColumn="0" w:oddVBand="0" w:evenVBand="0" w:oddHBand="0" w:evenHBand="0" w:firstRowFirstColumn="0" w:firstRowLastColumn="0" w:lastRowFirstColumn="0" w:lastRowLastColumn="0"/>
            </w:pPr>
            <w:r w:rsidRPr="00CE31F2">
              <w:t>≥ 95</w:t>
            </w:r>
          </w:p>
        </w:tc>
        <w:tc>
          <w:tcPr>
            <w:tcW w:w="1701" w:type="dxa"/>
          </w:tcPr>
          <w:p w14:paraId="638FDB90" w14:textId="77777777" w:rsidR="0043381B" w:rsidRPr="00CE31F2" w:rsidRDefault="0043381B" w:rsidP="00E60C3D">
            <w:pPr>
              <w:keepNext/>
              <w:jc w:val="center"/>
              <w:cnfStyle w:val="000000000000" w:firstRow="0" w:lastRow="0" w:firstColumn="0" w:lastColumn="0" w:oddVBand="0" w:evenVBand="0" w:oddHBand="0" w:evenHBand="0" w:firstRowFirstColumn="0" w:firstRowLastColumn="0" w:lastRowFirstColumn="0" w:lastRowLastColumn="0"/>
            </w:pPr>
          </w:p>
        </w:tc>
      </w:tr>
      <w:tr w:rsidR="0043381B" w:rsidRPr="00C01C95" w14:paraId="11BEAFA7" w14:textId="610FE722" w:rsidTr="0087280B">
        <w:trPr>
          <w:trHeight w:val="345"/>
          <w:jc w:val="center"/>
        </w:trPr>
        <w:tc>
          <w:tcPr>
            <w:cnfStyle w:val="001000000000" w:firstRow="0" w:lastRow="0" w:firstColumn="1" w:lastColumn="0" w:oddVBand="0" w:evenVBand="0" w:oddHBand="0" w:evenHBand="0" w:firstRowFirstColumn="0" w:firstRowLastColumn="0" w:lastRowFirstColumn="0" w:lastRowLastColumn="0"/>
            <w:tcW w:w="3088" w:type="dxa"/>
            <w:vAlign w:val="center"/>
          </w:tcPr>
          <w:p w14:paraId="5272488C" w14:textId="77777777" w:rsidR="0043381B" w:rsidRPr="00CE31F2" w:rsidRDefault="0043381B" w:rsidP="00E60C3D">
            <w:pPr>
              <w:keepNext/>
            </w:pPr>
            <w:r w:rsidRPr="00CE31F2">
              <w:t>Solubility</w:t>
            </w:r>
          </w:p>
        </w:tc>
        <w:tc>
          <w:tcPr>
            <w:tcW w:w="1440" w:type="dxa"/>
            <w:vAlign w:val="center"/>
          </w:tcPr>
          <w:p w14:paraId="0555FB6E" w14:textId="77777777" w:rsidR="0043381B" w:rsidRPr="00CE31F2" w:rsidRDefault="0043381B" w:rsidP="00E60C3D">
            <w:pPr>
              <w:keepNext/>
              <w:jc w:val="center"/>
              <w:cnfStyle w:val="000000000000" w:firstRow="0" w:lastRow="0" w:firstColumn="0" w:lastColumn="0" w:oddVBand="0" w:evenVBand="0" w:oddHBand="0" w:evenHBand="0" w:firstRowFirstColumn="0" w:firstRowLastColumn="0" w:lastRowFirstColumn="0" w:lastRowLastColumn="0"/>
            </w:pPr>
            <w:r w:rsidRPr="00CE31F2">
              <w:t>Soluble in water</w:t>
            </w:r>
          </w:p>
        </w:tc>
        <w:tc>
          <w:tcPr>
            <w:tcW w:w="1701" w:type="dxa"/>
            <w:vAlign w:val="center"/>
          </w:tcPr>
          <w:p w14:paraId="4E9B52E6" w14:textId="77777777" w:rsidR="0043381B" w:rsidRPr="00CE31F2" w:rsidRDefault="0043381B" w:rsidP="00E60C3D">
            <w:pPr>
              <w:keepNext/>
              <w:jc w:val="center"/>
              <w:cnfStyle w:val="000000000000" w:firstRow="0" w:lastRow="0" w:firstColumn="0" w:lastColumn="0" w:oddVBand="0" w:evenVBand="0" w:oddHBand="0" w:evenHBand="0" w:firstRowFirstColumn="0" w:firstRowLastColumn="0" w:lastRowFirstColumn="0" w:lastRowLastColumn="0"/>
            </w:pPr>
            <w:r w:rsidRPr="00CE31F2">
              <w:t>Freely soluble in water</w:t>
            </w:r>
          </w:p>
        </w:tc>
        <w:tc>
          <w:tcPr>
            <w:tcW w:w="1701" w:type="dxa"/>
            <w:vAlign w:val="center"/>
          </w:tcPr>
          <w:p w14:paraId="37C81447" w14:textId="77777777" w:rsidR="0043381B" w:rsidRPr="00CE31F2" w:rsidRDefault="0043381B" w:rsidP="00E60C3D">
            <w:pPr>
              <w:keepNext/>
              <w:jc w:val="center"/>
              <w:cnfStyle w:val="000000000000" w:firstRow="0" w:lastRow="0" w:firstColumn="0" w:lastColumn="0" w:oddVBand="0" w:evenVBand="0" w:oddHBand="0" w:evenHBand="0" w:firstRowFirstColumn="0" w:firstRowLastColumn="0" w:lastRowFirstColumn="0" w:lastRowLastColumn="0"/>
            </w:pPr>
            <w:r w:rsidRPr="00CE31F2">
              <w:t>Freely soluble in water</w:t>
            </w:r>
          </w:p>
        </w:tc>
        <w:tc>
          <w:tcPr>
            <w:tcW w:w="1701" w:type="dxa"/>
          </w:tcPr>
          <w:p w14:paraId="3A22F252" w14:textId="77777777" w:rsidR="0043381B" w:rsidRPr="00CE31F2" w:rsidRDefault="0043381B" w:rsidP="00E60C3D">
            <w:pPr>
              <w:keepNext/>
              <w:jc w:val="center"/>
              <w:cnfStyle w:val="000000000000" w:firstRow="0" w:lastRow="0" w:firstColumn="0" w:lastColumn="0" w:oddVBand="0" w:evenVBand="0" w:oddHBand="0" w:evenHBand="0" w:firstRowFirstColumn="0" w:firstRowLastColumn="0" w:lastRowFirstColumn="0" w:lastRowLastColumn="0"/>
            </w:pPr>
          </w:p>
        </w:tc>
      </w:tr>
      <w:tr w:rsidR="0043381B" w:rsidRPr="00C01C95" w14:paraId="3F657670" w14:textId="731D2EBC" w:rsidTr="0087280B">
        <w:trPr>
          <w:trHeight w:val="345"/>
          <w:jc w:val="center"/>
        </w:trPr>
        <w:tc>
          <w:tcPr>
            <w:cnfStyle w:val="001000000000" w:firstRow="0" w:lastRow="0" w:firstColumn="1" w:lastColumn="0" w:oddVBand="0" w:evenVBand="0" w:oddHBand="0" w:evenHBand="0" w:firstRowFirstColumn="0" w:firstRowLastColumn="0" w:lastRowFirstColumn="0" w:lastRowLastColumn="0"/>
            <w:tcW w:w="3088" w:type="dxa"/>
            <w:vAlign w:val="center"/>
          </w:tcPr>
          <w:p w14:paraId="5B65548F" w14:textId="77777777" w:rsidR="0043381B" w:rsidRPr="00CE31F2" w:rsidRDefault="0043381B" w:rsidP="00E60C3D">
            <w:pPr>
              <w:keepNext/>
            </w:pPr>
            <w:r w:rsidRPr="00CE31F2">
              <w:t>pH (1% solution)</w:t>
            </w:r>
          </w:p>
        </w:tc>
        <w:tc>
          <w:tcPr>
            <w:tcW w:w="1440" w:type="dxa"/>
            <w:vAlign w:val="center"/>
          </w:tcPr>
          <w:p w14:paraId="5969E94F" w14:textId="0098A6DE" w:rsidR="0043381B" w:rsidRPr="00CE31F2" w:rsidRDefault="0043381B" w:rsidP="00E60C3D">
            <w:pPr>
              <w:keepNext/>
              <w:jc w:val="center"/>
              <w:cnfStyle w:val="000000000000" w:firstRow="0" w:lastRow="0" w:firstColumn="0" w:lastColumn="0" w:oddVBand="0" w:evenVBand="0" w:oddHBand="0" w:evenHBand="0" w:firstRowFirstColumn="0" w:firstRowLastColumn="0" w:lastRowFirstColumn="0" w:lastRowLastColumn="0"/>
            </w:pPr>
            <w:r>
              <w:t>4.5</w:t>
            </w:r>
            <w:r w:rsidRPr="00CE31F2">
              <w:t>-7.0</w:t>
            </w:r>
          </w:p>
        </w:tc>
        <w:tc>
          <w:tcPr>
            <w:tcW w:w="1701" w:type="dxa"/>
            <w:vAlign w:val="center"/>
          </w:tcPr>
          <w:p w14:paraId="4F28631A" w14:textId="77777777" w:rsidR="0043381B" w:rsidRPr="00CE31F2" w:rsidRDefault="0043381B" w:rsidP="00E60C3D">
            <w:pPr>
              <w:keepNext/>
              <w:jc w:val="center"/>
              <w:cnfStyle w:val="000000000000" w:firstRow="0" w:lastRow="0" w:firstColumn="0" w:lastColumn="0" w:oddVBand="0" w:evenVBand="0" w:oddHBand="0" w:evenHBand="0" w:firstRowFirstColumn="0" w:firstRowLastColumn="0" w:lastRowFirstColumn="0" w:lastRowLastColumn="0"/>
            </w:pPr>
            <w:r w:rsidRPr="00CE31F2">
              <w:t>4.5-7.0</w:t>
            </w:r>
          </w:p>
        </w:tc>
        <w:tc>
          <w:tcPr>
            <w:tcW w:w="1701" w:type="dxa"/>
            <w:vAlign w:val="center"/>
          </w:tcPr>
          <w:p w14:paraId="5B6EA965" w14:textId="77777777" w:rsidR="0043381B" w:rsidRPr="00CE31F2" w:rsidRDefault="0043381B" w:rsidP="00E60C3D">
            <w:pPr>
              <w:keepNext/>
              <w:jc w:val="center"/>
              <w:cnfStyle w:val="000000000000" w:firstRow="0" w:lastRow="0" w:firstColumn="0" w:lastColumn="0" w:oddVBand="0" w:evenVBand="0" w:oddHBand="0" w:evenHBand="0" w:firstRowFirstColumn="0" w:firstRowLastColumn="0" w:lastRowFirstColumn="0" w:lastRowLastColumn="0"/>
            </w:pPr>
            <w:r w:rsidRPr="00CE31F2">
              <w:t>4.5-7.0</w:t>
            </w:r>
          </w:p>
        </w:tc>
        <w:tc>
          <w:tcPr>
            <w:tcW w:w="1701" w:type="dxa"/>
          </w:tcPr>
          <w:p w14:paraId="4196D8C2" w14:textId="77777777" w:rsidR="0043381B" w:rsidRPr="00CE31F2" w:rsidRDefault="0043381B" w:rsidP="00E60C3D">
            <w:pPr>
              <w:keepNext/>
              <w:jc w:val="center"/>
              <w:cnfStyle w:val="000000000000" w:firstRow="0" w:lastRow="0" w:firstColumn="0" w:lastColumn="0" w:oddVBand="0" w:evenVBand="0" w:oddHBand="0" w:evenHBand="0" w:firstRowFirstColumn="0" w:firstRowLastColumn="0" w:lastRowFirstColumn="0" w:lastRowLastColumn="0"/>
            </w:pPr>
          </w:p>
        </w:tc>
      </w:tr>
      <w:tr w:rsidR="0043381B" w:rsidRPr="00C01C95" w14:paraId="3BBA0ACF" w14:textId="701957A1" w:rsidTr="0087280B">
        <w:trPr>
          <w:trHeight w:val="336"/>
          <w:jc w:val="center"/>
        </w:trPr>
        <w:tc>
          <w:tcPr>
            <w:cnfStyle w:val="001000000000" w:firstRow="0" w:lastRow="0" w:firstColumn="1" w:lastColumn="0" w:oddVBand="0" w:evenVBand="0" w:oddHBand="0" w:evenHBand="0" w:firstRowFirstColumn="0" w:firstRowLastColumn="0" w:lastRowFirstColumn="0" w:lastRowLastColumn="0"/>
            <w:tcW w:w="3088" w:type="dxa"/>
            <w:vAlign w:val="center"/>
          </w:tcPr>
          <w:p w14:paraId="327D6BFF" w14:textId="77777777" w:rsidR="0043381B" w:rsidRPr="00CE31F2" w:rsidRDefault="0043381B" w:rsidP="00E60C3D">
            <w:pPr>
              <w:keepNext/>
            </w:pPr>
            <w:r w:rsidRPr="00CE31F2">
              <w:t>Total ash (%)</w:t>
            </w:r>
          </w:p>
        </w:tc>
        <w:tc>
          <w:tcPr>
            <w:tcW w:w="1440" w:type="dxa"/>
            <w:vAlign w:val="center"/>
          </w:tcPr>
          <w:p w14:paraId="10A4F027" w14:textId="7BF3ECD1" w:rsidR="0043381B" w:rsidRPr="00CE31F2" w:rsidRDefault="0043381B" w:rsidP="00E60C3D">
            <w:pPr>
              <w:keepNext/>
              <w:jc w:val="center"/>
              <w:cnfStyle w:val="000000000000" w:firstRow="0" w:lastRow="0" w:firstColumn="0" w:lastColumn="0" w:oddVBand="0" w:evenVBand="0" w:oddHBand="0" w:evenHBand="0" w:firstRowFirstColumn="0" w:firstRowLastColumn="0" w:lastRowFirstColumn="0" w:lastRowLastColumn="0"/>
            </w:pPr>
            <w:r w:rsidRPr="00CE31F2">
              <w:t>≤1</w:t>
            </w:r>
          </w:p>
        </w:tc>
        <w:tc>
          <w:tcPr>
            <w:tcW w:w="1701" w:type="dxa"/>
            <w:vAlign w:val="center"/>
          </w:tcPr>
          <w:p w14:paraId="229DCBD5" w14:textId="77777777" w:rsidR="0043381B" w:rsidRPr="00CE31F2" w:rsidRDefault="0043381B" w:rsidP="00E60C3D">
            <w:pPr>
              <w:keepNext/>
              <w:jc w:val="center"/>
              <w:cnfStyle w:val="000000000000" w:firstRow="0" w:lastRow="0" w:firstColumn="0" w:lastColumn="0" w:oddVBand="0" w:evenVBand="0" w:oddHBand="0" w:evenHBand="0" w:firstRowFirstColumn="0" w:firstRowLastColumn="0" w:lastRowFirstColumn="0" w:lastRowLastColumn="0"/>
            </w:pPr>
            <w:r w:rsidRPr="00CE31F2">
              <w:t>≤1</w:t>
            </w:r>
          </w:p>
        </w:tc>
        <w:tc>
          <w:tcPr>
            <w:tcW w:w="1701" w:type="dxa"/>
            <w:vAlign w:val="center"/>
          </w:tcPr>
          <w:p w14:paraId="1AA15EAE" w14:textId="77777777" w:rsidR="0043381B" w:rsidRPr="00CE31F2" w:rsidRDefault="0043381B" w:rsidP="00E60C3D">
            <w:pPr>
              <w:keepNext/>
              <w:jc w:val="center"/>
              <w:cnfStyle w:val="000000000000" w:firstRow="0" w:lastRow="0" w:firstColumn="0" w:lastColumn="0" w:oddVBand="0" w:evenVBand="0" w:oddHBand="0" w:evenHBand="0" w:firstRowFirstColumn="0" w:firstRowLastColumn="0" w:lastRowFirstColumn="0" w:lastRowLastColumn="0"/>
            </w:pPr>
            <w:r w:rsidRPr="00CE31F2">
              <w:t>&lt;1</w:t>
            </w:r>
          </w:p>
        </w:tc>
        <w:tc>
          <w:tcPr>
            <w:tcW w:w="1701" w:type="dxa"/>
          </w:tcPr>
          <w:p w14:paraId="1743AB6F" w14:textId="77777777" w:rsidR="0043381B" w:rsidRPr="00CE31F2" w:rsidRDefault="0043381B" w:rsidP="00E60C3D">
            <w:pPr>
              <w:keepNext/>
              <w:jc w:val="center"/>
              <w:cnfStyle w:val="000000000000" w:firstRow="0" w:lastRow="0" w:firstColumn="0" w:lastColumn="0" w:oddVBand="0" w:evenVBand="0" w:oddHBand="0" w:evenHBand="0" w:firstRowFirstColumn="0" w:firstRowLastColumn="0" w:lastRowFirstColumn="0" w:lastRowLastColumn="0"/>
            </w:pPr>
          </w:p>
        </w:tc>
      </w:tr>
      <w:tr w:rsidR="0043381B" w:rsidRPr="00C01C95" w14:paraId="60C8CE38" w14:textId="44E205D7" w:rsidTr="0087280B">
        <w:trPr>
          <w:trHeight w:val="345"/>
          <w:jc w:val="center"/>
        </w:trPr>
        <w:tc>
          <w:tcPr>
            <w:cnfStyle w:val="001000000000" w:firstRow="0" w:lastRow="0" w:firstColumn="1" w:lastColumn="0" w:oddVBand="0" w:evenVBand="0" w:oddHBand="0" w:evenHBand="0" w:firstRowFirstColumn="0" w:firstRowLastColumn="0" w:lastRowFirstColumn="0" w:lastRowLastColumn="0"/>
            <w:tcW w:w="3088" w:type="dxa"/>
            <w:vAlign w:val="center"/>
          </w:tcPr>
          <w:p w14:paraId="6B3D799E" w14:textId="77777777" w:rsidR="0043381B" w:rsidRPr="00CE31F2" w:rsidRDefault="0043381B" w:rsidP="00E60C3D">
            <w:pPr>
              <w:keepNext/>
            </w:pPr>
            <w:r w:rsidRPr="00CE31F2">
              <w:t>Loss on drying</w:t>
            </w:r>
          </w:p>
        </w:tc>
        <w:tc>
          <w:tcPr>
            <w:tcW w:w="1440" w:type="dxa"/>
            <w:vAlign w:val="center"/>
          </w:tcPr>
          <w:p w14:paraId="306F9B1C" w14:textId="77777777" w:rsidR="0043381B" w:rsidRPr="00CE31F2" w:rsidRDefault="0043381B" w:rsidP="00E60C3D">
            <w:pPr>
              <w:keepNext/>
              <w:jc w:val="center"/>
              <w:cnfStyle w:val="000000000000" w:firstRow="0" w:lastRow="0" w:firstColumn="0" w:lastColumn="0" w:oddVBand="0" w:evenVBand="0" w:oddHBand="0" w:evenHBand="0" w:firstRowFirstColumn="0" w:firstRowLastColumn="0" w:lastRowFirstColumn="0" w:lastRowLastColumn="0"/>
            </w:pPr>
            <w:r w:rsidRPr="00CE31F2">
              <w:t>≤6</w:t>
            </w:r>
          </w:p>
        </w:tc>
        <w:tc>
          <w:tcPr>
            <w:tcW w:w="1701" w:type="dxa"/>
            <w:vAlign w:val="center"/>
          </w:tcPr>
          <w:p w14:paraId="449E4CA0" w14:textId="77777777" w:rsidR="0043381B" w:rsidRPr="00CE31F2" w:rsidRDefault="0043381B" w:rsidP="00E60C3D">
            <w:pPr>
              <w:keepNext/>
              <w:jc w:val="center"/>
              <w:cnfStyle w:val="000000000000" w:firstRow="0" w:lastRow="0" w:firstColumn="0" w:lastColumn="0" w:oddVBand="0" w:evenVBand="0" w:oddHBand="0" w:evenHBand="0" w:firstRowFirstColumn="0" w:firstRowLastColumn="0" w:lastRowFirstColumn="0" w:lastRowLastColumn="0"/>
            </w:pPr>
            <w:r w:rsidRPr="00CE31F2">
              <w:t>≤6</w:t>
            </w:r>
          </w:p>
        </w:tc>
        <w:tc>
          <w:tcPr>
            <w:tcW w:w="1701" w:type="dxa"/>
            <w:vAlign w:val="center"/>
          </w:tcPr>
          <w:p w14:paraId="07EE6C99" w14:textId="77777777" w:rsidR="0043381B" w:rsidRPr="00CE31F2" w:rsidRDefault="0043381B" w:rsidP="00E60C3D">
            <w:pPr>
              <w:keepNext/>
              <w:jc w:val="center"/>
              <w:cnfStyle w:val="000000000000" w:firstRow="0" w:lastRow="0" w:firstColumn="0" w:lastColumn="0" w:oddVBand="0" w:evenVBand="0" w:oddHBand="0" w:evenHBand="0" w:firstRowFirstColumn="0" w:firstRowLastColumn="0" w:lastRowFirstColumn="0" w:lastRowLastColumn="0"/>
            </w:pPr>
            <w:r w:rsidRPr="00CE31F2">
              <w:t>≤6</w:t>
            </w:r>
          </w:p>
        </w:tc>
        <w:tc>
          <w:tcPr>
            <w:tcW w:w="1701" w:type="dxa"/>
          </w:tcPr>
          <w:p w14:paraId="2E06D289" w14:textId="77777777" w:rsidR="0043381B" w:rsidRPr="00CE31F2" w:rsidRDefault="0043381B" w:rsidP="00E60C3D">
            <w:pPr>
              <w:keepNext/>
              <w:jc w:val="center"/>
              <w:cnfStyle w:val="000000000000" w:firstRow="0" w:lastRow="0" w:firstColumn="0" w:lastColumn="0" w:oddVBand="0" w:evenVBand="0" w:oddHBand="0" w:evenHBand="0" w:firstRowFirstColumn="0" w:firstRowLastColumn="0" w:lastRowFirstColumn="0" w:lastRowLastColumn="0"/>
            </w:pPr>
          </w:p>
        </w:tc>
      </w:tr>
      <w:tr w:rsidR="0043381B" w:rsidRPr="00C01C95" w14:paraId="09C1E06C" w14:textId="30CA1DEC" w:rsidTr="0087280B">
        <w:trPr>
          <w:trHeight w:val="354"/>
          <w:jc w:val="center"/>
        </w:trPr>
        <w:tc>
          <w:tcPr>
            <w:cnfStyle w:val="001000000000" w:firstRow="0" w:lastRow="0" w:firstColumn="1" w:lastColumn="0" w:oddVBand="0" w:evenVBand="0" w:oddHBand="0" w:evenHBand="0" w:firstRowFirstColumn="0" w:firstRowLastColumn="0" w:lastRowFirstColumn="0" w:lastRowLastColumn="0"/>
            <w:tcW w:w="3088" w:type="dxa"/>
            <w:vAlign w:val="center"/>
          </w:tcPr>
          <w:p w14:paraId="129C33BB" w14:textId="77777777" w:rsidR="0043381B" w:rsidRPr="00CE31F2" w:rsidRDefault="0043381B" w:rsidP="00E60C3D">
            <w:pPr>
              <w:keepNext/>
            </w:pPr>
            <w:r w:rsidRPr="00CE31F2">
              <w:t>Residual ethanol (mg/kg)</w:t>
            </w:r>
          </w:p>
        </w:tc>
        <w:tc>
          <w:tcPr>
            <w:tcW w:w="1440" w:type="dxa"/>
            <w:vAlign w:val="center"/>
          </w:tcPr>
          <w:p w14:paraId="0D794A4E" w14:textId="77777777" w:rsidR="0043381B" w:rsidRPr="00CE31F2" w:rsidRDefault="0043381B" w:rsidP="00E60C3D">
            <w:pPr>
              <w:keepNext/>
              <w:jc w:val="center"/>
              <w:cnfStyle w:val="000000000000" w:firstRow="0" w:lastRow="0" w:firstColumn="0" w:lastColumn="0" w:oddVBand="0" w:evenVBand="0" w:oddHBand="0" w:evenHBand="0" w:firstRowFirstColumn="0" w:firstRowLastColumn="0" w:lastRowFirstColumn="0" w:lastRowLastColumn="0"/>
            </w:pPr>
            <w:r w:rsidRPr="00CE31F2">
              <w:t>&lt;1000</w:t>
            </w:r>
          </w:p>
        </w:tc>
        <w:tc>
          <w:tcPr>
            <w:tcW w:w="1701" w:type="dxa"/>
            <w:vAlign w:val="center"/>
          </w:tcPr>
          <w:p w14:paraId="01243CC0" w14:textId="05205C63" w:rsidR="0043381B" w:rsidRPr="00CE31F2" w:rsidRDefault="0043381B" w:rsidP="00E60C3D">
            <w:pPr>
              <w:keepNext/>
              <w:jc w:val="center"/>
              <w:cnfStyle w:val="000000000000" w:firstRow="0" w:lastRow="0" w:firstColumn="0" w:lastColumn="0" w:oddVBand="0" w:evenVBand="0" w:oddHBand="0" w:evenHBand="0" w:firstRowFirstColumn="0" w:firstRowLastColumn="0" w:lastRowFirstColumn="0" w:lastRowLastColumn="0"/>
            </w:pPr>
            <w:r w:rsidRPr="00CE31F2">
              <w:t>≤5000</w:t>
            </w:r>
          </w:p>
        </w:tc>
        <w:tc>
          <w:tcPr>
            <w:tcW w:w="1701" w:type="dxa"/>
            <w:vAlign w:val="center"/>
          </w:tcPr>
          <w:p w14:paraId="663B3DE1" w14:textId="173D8127" w:rsidR="0043381B" w:rsidRPr="00CE31F2" w:rsidRDefault="00075E7D" w:rsidP="00E60C3D">
            <w:pPr>
              <w:keepNext/>
              <w:jc w:val="center"/>
              <w:cnfStyle w:val="000000000000" w:firstRow="0" w:lastRow="0" w:firstColumn="0" w:lastColumn="0" w:oddVBand="0" w:evenVBand="0" w:oddHBand="0" w:evenHBand="0" w:firstRowFirstColumn="0" w:firstRowLastColumn="0" w:lastRowFirstColumn="0" w:lastRowLastColumn="0"/>
            </w:pPr>
            <w:r w:rsidRPr="00CE31F2">
              <w:t>≤</w:t>
            </w:r>
            <w:r w:rsidR="0043381B" w:rsidRPr="00CE31F2">
              <w:t>5000</w:t>
            </w:r>
          </w:p>
        </w:tc>
        <w:tc>
          <w:tcPr>
            <w:tcW w:w="1701" w:type="dxa"/>
          </w:tcPr>
          <w:p w14:paraId="54EAB675" w14:textId="77777777" w:rsidR="0043381B" w:rsidRPr="00CE31F2" w:rsidRDefault="0043381B" w:rsidP="00E60C3D">
            <w:pPr>
              <w:keepNext/>
              <w:jc w:val="center"/>
              <w:cnfStyle w:val="000000000000" w:firstRow="0" w:lastRow="0" w:firstColumn="0" w:lastColumn="0" w:oddVBand="0" w:evenVBand="0" w:oddHBand="0" w:evenHBand="0" w:firstRowFirstColumn="0" w:firstRowLastColumn="0" w:lastRowFirstColumn="0" w:lastRowLastColumn="0"/>
            </w:pPr>
          </w:p>
        </w:tc>
      </w:tr>
      <w:tr w:rsidR="0043381B" w:rsidRPr="00C01C95" w14:paraId="45737D1F" w14:textId="45208B19" w:rsidTr="0087280B">
        <w:trPr>
          <w:jc w:val="center"/>
        </w:trPr>
        <w:tc>
          <w:tcPr>
            <w:cnfStyle w:val="001000000000" w:firstRow="0" w:lastRow="0" w:firstColumn="1" w:lastColumn="0" w:oddVBand="0" w:evenVBand="0" w:oddHBand="0" w:evenHBand="0" w:firstRowFirstColumn="0" w:firstRowLastColumn="0" w:lastRowFirstColumn="0" w:lastRowLastColumn="0"/>
            <w:tcW w:w="3088" w:type="dxa"/>
            <w:vAlign w:val="center"/>
          </w:tcPr>
          <w:p w14:paraId="6DCB3B97" w14:textId="77777777" w:rsidR="0043381B" w:rsidRPr="00CE31F2" w:rsidRDefault="0043381B" w:rsidP="00E60C3D">
            <w:pPr>
              <w:keepNext/>
            </w:pPr>
            <w:r w:rsidRPr="00CE31F2">
              <w:t>Residual methanol (mg/kg)</w:t>
            </w:r>
          </w:p>
        </w:tc>
        <w:tc>
          <w:tcPr>
            <w:tcW w:w="1440" w:type="dxa"/>
            <w:vAlign w:val="center"/>
          </w:tcPr>
          <w:p w14:paraId="28B9FE14" w14:textId="77777777" w:rsidR="0043381B" w:rsidRPr="00CE31F2" w:rsidRDefault="0043381B" w:rsidP="00E60C3D">
            <w:pPr>
              <w:keepNext/>
              <w:jc w:val="center"/>
              <w:cnfStyle w:val="000000000000" w:firstRow="0" w:lastRow="0" w:firstColumn="0" w:lastColumn="0" w:oddVBand="0" w:evenVBand="0" w:oddHBand="0" w:evenHBand="0" w:firstRowFirstColumn="0" w:firstRowLastColumn="0" w:lastRowFirstColumn="0" w:lastRowLastColumn="0"/>
            </w:pPr>
            <w:r w:rsidRPr="00CE31F2">
              <w:t>&lt;200</w:t>
            </w:r>
          </w:p>
        </w:tc>
        <w:tc>
          <w:tcPr>
            <w:tcW w:w="1701" w:type="dxa"/>
            <w:vAlign w:val="center"/>
          </w:tcPr>
          <w:p w14:paraId="0255003D" w14:textId="77777777" w:rsidR="0043381B" w:rsidRPr="00CE31F2" w:rsidRDefault="0043381B" w:rsidP="00E60C3D">
            <w:pPr>
              <w:keepNext/>
              <w:jc w:val="center"/>
              <w:cnfStyle w:val="000000000000" w:firstRow="0" w:lastRow="0" w:firstColumn="0" w:lastColumn="0" w:oddVBand="0" w:evenVBand="0" w:oddHBand="0" w:evenHBand="0" w:firstRowFirstColumn="0" w:firstRowLastColumn="0" w:lastRowFirstColumn="0" w:lastRowLastColumn="0"/>
            </w:pPr>
            <w:r w:rsidRPr="00CE31F2">
              <w:t>≤200</w:t>
            </w:r>
          </w:p>
        </w:tc>
        <w:tc>
          <w:tcPr>
            <w:tcW w:w="1701" w:type="dxa"/>
            <w:vAlign w:val="center"/>
          </w:tcPr>
          <w:p w14:paraId="11F6D5C4" w14:textId="77777777" w:rsidR="0043381B" w:rsidRPr="00CE31F2" w:rsidRDefault="0043381B" w:rsidP="00E60C3D">
            <w:pPr>
              <w:keepNext/>
              <w:jc w:val="center"/>
              <w:cnfStyle w:val="000000000000" w:firstRow="0" w:lastRow="0" w:firstColumn="0" w:lastColumn="0" w:oddVBand="0" w:evenVBand="0" w:oddHBand="0" w:evenHBand="0" w:firstRowFirstColumn="0" w:firstRowLastColumn="0" w:lastRowFirstColumn="0" w:lastRowLastColumn="0"/>
            </w:pPr>
            <w:r w:rsidRPr="00CE31F2">
              <w:t>≤200</w:t>
            </w:r>
          </w:p>
        </w:tc>
        <w:tc>
          <w:tcPr>
            <w:tcW w:w="1701" w:type="dxa"/>
          </w:tcPr>
          <w:p w14:paraId="0C8518E6" w14:textId="77777777" w:rsidR="0043381B" w:rsidRPr="00CE31F2" w:rsidRDefault="0043381B" w:rsidP="00E60C3D">
            <w:pPr>
              <w:keepNext/>
              <w:jc w:val="center"/>
              <w:cnfStyle w:val="000000000000" w:firstRow="0" w:lastRow="0" w:firstColumn="0" w:lastColumn="0" w:oddVBand="0" w:evenVBand="0" w:oddHBand="0" w:evenHBand="0" w:firstRowFirstColumn="0" w:firstRowLastColumn="0" w:lastRowFirstColumn="0" w:lastRowLastColumn="0"/>
            </w:pPr>
          </w:p>
        </w:tc>
      </w:tr>
      <w:tr w:rsidR="0043381B" w:rsidRPr="00C01C95" w14:paraId="3239DD5E" w14:textId="01DB25D9" w:rsidTr="0087280B">
        <w:trPr>
          <w:trHeight w:val="318"/>
          <w:jc w:val="center"/>
        </w:trPr>
        <w:tc>
          <w:tcPr>
            <w:cnfStyle w:val="001000000000" w:firstRow="0" w:lastRow="0" w:firstColumn="1" w:lastColumn="0" w:oddVBand="0" w:evenVBand="0" w:oddHBand="0" w:evenHBand="0" w:firstRowFirstColumn="0" w:firstRowLastColumn="0" w:lastRowFirstColumn="0" w:lastRowLastColumn="0"/>
            <w:tcW w:w="3088" w:type="dxa"/>
            <w:vAlign w:val="center"/>
          </w:tcPr>
          <w:p w14:paraId="7A93F296" w14:textId="77777777" w:rsidR="0043381B" w:rsidRPr="00CE31F2" w:rsidRDefault="0043381B" w:rsidP="00E60C3D">
            <w:pPr>
              <w:keepNext/>
              <w:rPr>
                <w:i/>
              </w:rPr>
            </w:pPr>
            <w:r w:rsidRPr="00CE31F2">
              <w:t>Arsenic (mg/kg)</w:t>
            </w:r>
          </w:p>
        </w:tc>
        <w:tc>
          <w:tcPr>
            <w:tcW w:w="1440" w:type="dxa"/>
            <w:vAlign w:val="center"/>
          </w:tcPr>
          <w:p w14:paraId="18CE6D04" w14:textId="77777777" w:rsidR="0043381B" w:rsidRPr="00CE31F2" w:rsidRDefault="0043381B" w:rsidP="00E60C3D">
            <w:pPr>
              <w:keepNext/>
              <w:jc w:val="center"/>
              <w:cnfStyle w:val="000000000000" w:firstRow="0" w:lastRow="0" w:firstColumn="0" w:lastColumn="0" w:oddVBand="0" w:evenVBand="0" w:oddHBand="0" w:evenHBand="0" w:firstRowFirstColumn="0" w:firstRowLastColumn="0" w:lastRowFirstColumn="0" w:lastRowLastColumn="0"/>
            </w:pPr>
            <w:r w:rsidRPr="00CE31F2">
              <w:t>&lt;0.5</w:t>
            </w:r>
          </w:p>
        </w:tc>
        <w:tc>
          <w:tcPr>
            <w:tcW w:w="1701" w:type="dxa"/>
            <w:vAlign w:val="center"/>
          </w:tcPr>
          <w:p w14:paraId="4238E421" w14:textId="77777777" w:rsidR="0043381B" w:rsidRPr="00CE31F2" w:rsidRDefault="0043381B" w:rsidP="00E60C3D">
            <w:pPr>
              <w:keepNext/>
              <w:jc w:val="center"/>
              <w:cnfStyle w:val="000000000000" w:firstRow="0" w:lastRow="0" w:firstColumn="0" w:lastColumn="0" w:oddVBand="0" w:evenVBand="0" w:oddHBand="0" w:evenHBand="0" w:firstRowFirstColumn="0" w:firstRowLastColumn="0" w:lastRowFirstColumn="0" w:lastRowLastColumn="0"/>
            </w:pPr>
            <w:r w:rsidRPr="00CE31F2">
              <w:t>≤1.0</w:t>
            </w:r>
          </w:p>
        </w:tc>
        <w:tc>
          <w:tcPr>
            <w:tcW w:w="1701" w:type="dxa"/>
            <w:vAlign w:val="center"/>
          </w:tcPr>
          <w:p w14:paraId="1B94B03D" w14:textId="77777777" w:rsidR="0043381B" w:rsidRPr="00CE31F2" w:rsidRDefault="0043381B" w:rsidP="00E60C3D">
            <w:pPr>
              <w:keepNext/>
              <w:jc w:val="center"/>
              <w:cnfStyle w:val="000000000000" w:firstRow="0" w:lastRow="0" w:firstColumn="0" w:lastColumn="0" w:oddVBand="0" w:evenVBand="0" w:oddHBand="0" w:evenHBand="0" w:firstRowFirstColumn="0" w:firstRowLastColumn="0" w:lastRowFirstColumn="0" w:lastRowLastColumn="0"/>
            </w:pPr>
            <w:r w:rsidRPr="00CE31F2">
              <w:t>≤1.0</w:t>
            </w:r>
          </w:p>
        </w:tc>
        <w:tc>
          <w:tcPr>
            <w:tcW w:w="1701" w:type="dxa"/>
          </w:tcPr>
          <w:p w14:paraId="4F47BA3E" w14:textId="77777777" w:rsidR="0043381B" w:rsidRPr="00CE31F2" w:rsidRDefault="0043381B" w:rsidP="00E60C3D">
            <w:pPr>
              <w:keepNext/>
              <w:jc w:val="center"/>
              <w:cnfStyle w:val="000000000000" w:firstRow="0" w:lastRow="0" w:firstColumn="0" w:lastColumn="0" w:oddVBand="0" w:evenVBand="0" w:oddHBand="0" w:evenHBand="0" w:firstRowFirstColumn="0" w:firstRowLastColumn="0" w:lastRowFirstColumn="0" w:lastRowLastColumn="0"/>
            </w:pPr>
          </w:p>
        </w:tc>
      </w:tr>
      <w:tr w:rsidR="0043381B" w:rsidRPr="00C01C95" w14:paraId="51608F89" w14:textId="0BC78845" w:rsidTr="0087280B">
        <w:trPr>
          <w:trHeight w:val="354"/>
          <w:jc w:val="center"/>
        </w:trPr>
        <w:tc>
          <w:tcPr>
            <w:cnfStyle w:val="001000000000" w:firstRow="0" w:lastRow="0" w:firstColumn="1" w:lastColumn="0" w:oddVBand="0" w:evenVBand="0" w:oddHBand="0" w:evenHBand="0" w:firstRowFirstColumn="0" w:firstRowLastColumn="0" w:lastRowFirstColumn="0" w:lastRowLastColumn="0"/>
            <w:tcW w:w="3088" w:type="dxa"/>
            <w:vAlign w:val="center"/>
          </w:tcPr>
          <w:p w14:paraId="70EE2461" w14:textId="77777777" w:rsidR="0043381B" w:rsidRPr="00CE31F2" w:rsidRDefault="0043381B" w:rsidP="00E60C3D">
            <w:pPr>
              <w:keepNext/>
              <w:rPr>
                <w:i/>
              </w:rPr>
            </w:pPr>
            <w:r w:rsidRPr="00CE31F2">
              <w:t>Lead (mg/kg)</w:t>
            </w:r>
          </w:p>
        </w:tc>
        <w:tc>
          <w:tcPr>
            <w:tcW w:w="1440" w:type="dxa"/>
            <w:vAlign w:val="center"/>
          </w:tcPr>
          <w:p w14:paraId="7AF69725" w14:textId="77777777" w:rsidR="0043381B" w:rsidRPr="00CE31F2" w:rsidRDefault="0043381B" w:rsidP="00E60C3D">
            <w:pPr>
              <w:keepNext/>
              <w:jc w:val="center"/>
              <w:cnfStyle w:val="000000000000" w:firstRow="0" w:lastRow="0" w:firstColumn="0" w:lastColumn="0" w:oddVBand="0" w:evenVBand="0" w:oddHBand="0" w:evenHBand="0" w:firstRowFirstColumn="0" w:firstRowLastColumn="0" w:lastRowFirstColumn="0" w:lastRowLastColumn="0"/>
            </w:pPr>
            <w:r w:rsidRPr="00CE31F2">
              <w:t>&lt;0.5</w:t>
            </w:r>
          </w:p>
        </w:tc>
        <w:tc>
          <w:tcPr>
            <w:tcW w:w="1701" w:type="dxa"/>
            <w:vAlign w:val="center"/>
          </w:tcPr>
          <w:p w14:paraId="611154A9" w14:textId="77777777" w:rsidR="0043381B" w:rsidRPr="00CE31F2" w:rsidRDefault="0043381B" w:rsidP="00E60C3D">
            <w:pPr>
              <w:keepNext/>
              <w:jc w:val="center"/>
              <w:cnfStyle w:val="000000000000" w:firstRow="0" w:lastRow="0" w:firstColumn="0" w:lastColumn="0" w:oddVBand="0" w:evenVBand="0" w:oddHBand="0" w:evenHBand="0" w:firstRowFirstColumn="0" w:firstRowLastColumn="0" w:lastRowFirstColumn="0" w:lastRowLastColumn="0"/>
            </w:pPr>
            <w:r w:rsidRPr="00CE31F2">
              <w:t>≤1.0</w:t>
            </w:r>
          </w:p>
        </w:tc>
        <w:tc>
          <w:tcPr>
            <w:tcW w:w="1701" w:type="dxa"/>
            <w:vAlign w:val="center"/>
          </w:tcPr>
          <w:p w14:paraId="70E9B8B9" w14:textId="77777777" w:rsidR="0043381B" w:rsidRPr="00CE31F2" w:rsidRDefault="0043381B" w:rsidP="00E60C3D">
            <w:pPr>
              <w:keepNext/>
              <w:jc w:val="center"/>
              <w:cnfStyle w:val="000000000000" w:firstRow="0" w:lastRow="0" w:firstColumn="0" w:lastColumn="0" w:oddVBand="0" w:evenVBand="0" w:oddHBand="0" w:evenHBand="0" w:firstRowFirstColumn="0" w:firstRowLastColumn="0" w:lastRowFirstColumn="0" w:lastRowLastColumn="0"/>
            </w:pPr>
            <w:r w:rsidRPr="00CE31F2">
              <w:t>≤1.0</w:t>
            </w:r>
          </w:p>
        </w:tc>
        <w:tc>
          <w:tcPr>
            <w:tcW w:w="1701" w:type="dxa"/>
          </w:tcPr>
          <w:p w14:paraId="00C36F06" w14:textId="77777777" w:rsidR="0043381B" w:rsidRPr="00CE31F2" w:rsidRDefault="0043381B" w:rsidP="00E60C3D">
            <w:pPr>
              <w:keepNext/>
              <w:jc w:val="center"/>
              <w:cnfStyle w:val="000000000000" w:firstRow="0" w:lastRow="0" w:firstColumn="0" w:lastColumn="0" w:oddVBand="0" w:evenVBand="0" w:oddHBand="0" w:evenHBand="0" w:firstRowFirstColumn="0" w:firstRowLastColumn="0" w:lastRowFirstColumn="0" w:lastRowLastColumn="0"/>
            </w:pPr>
          </w:p>
        </w:tc>
      </w:tr>
      <w:tr w:rsidR="0043381B" w:rsidRPr="00C01C95" w14:paraId="3D06DFFB" w14:textId="5D09623F" w:rsidTr="0087280B">
        <w:trPr>
          <w:trHeight w:val="354"/>
          <w:jc w:val="center"/>
        </w:trPr>
        <w:tc>
          <w:tcPr>
            <w:cnfStyle w:val="001000000000" w:firstRow="0" w:lastRow="0" w:firstColumn="1" w:lastColumn="0" w:oddVBand="0" w:evenVBand="0" w:oddHBand="0" w:evenHBand="0" w:firstRowFirstColumn="0" w:firstRowLastColumn="0" w:lastRowFirstColumn="0" w:lastRowLastColumn="0"/>
            <w:tcW w:w="3088" w:type="dxa"/>
            <w:vAlign w:val="center"/>
          </w:tcPr>
          <w:p w14:paraId="16BBA9D1" w14:textId="177E0120" w:rsidR="0043381B" w:rsidRPr="00CE31F2" w:rsidRDefault="0043381B" w:rsidP="0043381B">
            <w:pPr>
              <w:keepNext/>
            </w:pPr>
            <w:r>
              <w:t>Cadmium</w:t>
            </w:r>
          </w:p>
        </w:tc>
        <w:tc>
          <w:tcPr>
            <w:tcW w:w="1440" w:type="dxa"/>
          </w:tcPr>
          <w:p w14:paraId="386E678E" w14:textId="7839BFC4" w:rsidR="0043381B" w:rsidRPr="00CE31F2" w:rsidRDefault="0043381B" w:rsidP="0043381B">
            <w:pPr>
              <w:keepNext/>
              <w:jc w:val="center"/>
              <w:cnfStyle w:val="000000000000" w:firstRow="0" w:lastRow="0" w:firstColumn="0" w:lastColumn="0" w:oddVBand="0" w:evenVBand="0" w:oddHBand="0" w:evenHBand="0" w:firstRowFirstColumn="0" w:firstRowLastColumn="0" w:lastRowFirstColumn="0" w:lastRowLastColumn="0"/>
            </w:pPr>
            <w:r w:rsidRPr="00E927AD">
              <w:t>&lt;0.5</w:t>
            </w:r>
          </w:p>
        </w:tc>
        <w:tc>
          <w:tcPr>
            <w:tcW w:w="1701" w:type="dxa"/>
            <w:vAlign w:val="center"/>
          </w:tcPr>
          <w:p w14:paraId="7E878800" w14:textId="7CE2E445" w:rsidR="0043381B" w:rsidRPr="00CE31F2" w:rsidRDefault="0043381B" w:rsidP="0043381B">
            <w:pPr>
              <w:keepNext/>
              <w:jc w:val="center"/>
              <w:cnfStyle w:val="000000000000" w:firstRow="0" w:lastRow="0" w:firstColumn="0" w:lastColumn="0" w:oddVBand="0" w:evenVBand="0" w:oddHBand="0" w:evenHBand="0" w:firstRowFirstColumn="0" w:firstRowLastColumn="0" w:lastRowFirstColumn="0" w:lastRowLastColumn="0"/>
            </w:pPr>
            <w:r>
              <w:t>-</w:t>
            </w:r>
          </w:p>
        </w:tc>
        <w:tc>
          <w:tcPr>
            <w:tcW w:w="1701" w:type="dxa"/>
            <w:vAlign w:val="center"/>
          </w:tcPr>
          <w:p w14:paraId="30796AE7" w14:textId="1E238FA2" w:rsidR="0043381B" w:rsidRPr="00CE31F2" w:rsidRDefault="0043381B" w:rsidP="0043381B">
            <w:pPr>
              <w:keepNext/>
              <w:jc w:val="center"/>
              <w:cnfStyle w:val="000000000000" w:firstRow="0" w:lastRow="0" w:firstColumn="0" w:lastColumn="0" w:oddVBand="0" w:evenVBand="0" w:oddHBand="0" w:evenHBand="0" w:firstRowFirstColumn="0" w:firstRowLastColumn="0" w:lastRowFirstColumn="0" w:lastRowLastColumn="0"/>
            </w:pPr>
            <w:r>
              <w:t>-</w:t>
            </w:r>
          </w:p>
        </w:tc>
        <w:tc>
          <w:tcPr>
            <w:tcW w:w="1701" w:type="dxa"/>
          </w:tcPr>
          <w:p w14:paraId="4C0B010C" w14:textId="27EBADF9" w:rsidR="0043381B" w:rsidRDefault="0043381B" w:rsidP="0043381B">
            <w:pPr>
              <w:keepNext/>
              <w:jc w:val="center"/>
              <w:cnfStyle w:val="000000000000" w:firstRow="0" w:lastRow="0" w:firstColumn="0" w:lastColumn="0" w:oddVBand="0" w:evenVBand="0" w:oddHBand="0" w:evenHBand="0" w:firstRowFirstColumn="0" w:firstRowLastColumn="0" w:lastRowFirstColumn="0" w:lastRowLastColumn="0"/>
            </w:pPr>
            <w:r w:rsidRPr="0045413E">
              <w:t>≤1.0</w:t>
            </w:r>
          </w:p>
        </w:tc>
      </w:tr>
      <w:tr w:rsidR="0043381B" w:rsidRPr="00C01C95" w14:paraId="36ADBDDE" w14:textId="71116FE0" w:rsidTr="0087280B">
        <w:trPr>
          <w:trHeight w:val="354"/>
          <w:jc w:val="center"/>
        </w:trPr>
        <w:tc>
          <w:tcPr>
            <w:cnfStyle w:val="001000000000" w:firstRow="0" w:lastRow="0" w:firstColumn="1" w:lastColumn="0" w:oddVBand="0" w:evenVBand="0" w:oddHBand="0" w:evenHBand="0" w:firstRowFirstColumn="0" w:firstRowLastColumn="0" w:lastRowFirstColumn="0" w:lastRowLastColumn="0"/>
            <w:tcW w:w="3088" w:type="dxa"/>
            <w:vAlign w:val="center"/>
          </w:tcPr>
          <w:p w14:paraId="4BCB85A3" w14:textId="235FA939" w:rsidR="0043381B" w:rsidRPr="00CE31F2" w:rsidRDefault="0043381B" w:rsidP="0043381B">
            <w:pPr>
              <w:keepNext/>
            </w:pPr>
            <w:r>
              <w:t>Mercury</w:t>
            </w:r>
          </w:p>
        </w:tc>
        <w:tc>
          <w:tcPr>
            <w:tcW w:w="1440" w:type="dxa"/>
          </w:tcPr>
          <w:p w14:paraId="59D295CE" w14:textId="5A7EB212" w:rsidR="0043381B" w:rsidRPr="00CE31F2" w:rsidRDefault="0043381B" w:rsidP="0043381B">
            <w:pPr>
              <w:keepNext/>
              <w:jc w:val="center"/>
              <w:cnfStyle w:val="000000000000" w:firstRow="0" w:lastRow="0" w:firstColumn="0" w:lastColumn="0" w:oddVBand="0" w:evenVBand="0" w:oddHBand="0" w:evenHBand="0" w:firstRowFirstColumn="0" w:firstRowLastColumn="0" w:lastRowFirstColumn="0" w:lastRowLastColumn="0"/>
            </w:pPr>
            <w:r w:rsidRPr="00E927AD">
              <w:t>&lt;0.5</w:t>
            </w:r>
          </w:p>
        </w:tc>
        <w:tc>
          <w:tcPr>
            <w:tcW w:w="1701" w:type="dxa"/>
            <w:vAlign w:val="center"/>
          </w:tcPr>
          <w:p w14:paraId="7EC9E6A2" w14:textId="2B0EFCD7" w:rsidR="0043381B" w:rsidRPr="00CE31F2" w:rsidRDefault="0043381B" w:rsidP="0043381B">
            <w:pPr>
              <w:keepNext/>
              <w:jc w:val="center"/>
              <w:cnfStyle w:val="000000000000" w:firstRow="0" w:lastRow="0" w:firstColumn="0" w:lastColumn="0" w:oddVBand="0" w:evenVBand="0" w:oddHBand="0" w:evenHBand="0" w:firstRowFirstColumn="0" w:firstRowLastColumn="0" w:lastRowFirstColumn="0" w:lastRowLastColumn="0"/>
            </w:pPr>
            <w:r>
              <w:t>-</w:t>
            </w:r>
          </w:p>
        </w:tc>
        <w:tc>
          <w:tcPr>
            <w:tcW w:w="1701" w:type="dxa"/>
            <w:vAlign w:val="center"/>
          </w:tcPr>
          <w:p w14:paraId="22A1DD26" w14:textId="14678166" w:rsidR="0043381B" w:rsidRPr="00CE31F2" w:rsidRDefault="0043381B" w:rsidP="0043381B">
            <w:pPr>
              <w:keepNext/>
              <w:jc w:val="center"/>
              <w:cnfStyle w:val="000000000000" w:firstRow="0" w:lastRow="0" w:firstColumn="0" w:lastColumn="0" w:oddVBand="0" w:evenVBand="0" w:oddHBand="0" w:evenHBand="0" w:firstRowFirstColumn="0" w:firstRowLastColumn="0" w:lastRowFirstColumn="0" w:lastRowLastColumn="0"/>
            </w:pPr>
            <w:r>
              <w:t>-</w:t>
            </w:r>
          </w:p>
        </w:tc>
        <w:tc>
          <w:tcPr>
            <w:tcW w:w="1701" w:type="dxa"/>
          </w:tcPr>
          <w:p w14:paraId="44FDE208" w14:textId="6BFB5102" w:rsidR="0043381B" w:rsidRDefault="0043381B" w:rsidP="0043381B">
            <w:pPr>
              <w:keepNext/>
              <w:jc w:val="center"/>
              <w:cnfStyle w:val="000000000000" w:firstRow="0" w:lastRow="0" w:firstColumn="0" w:lastColumn="0" w:oddVBand="0" w:evenVBand="0" w:oddHBand="0" w:evenHBand="0" w:firstRowFirstColumn="0" w:firstRowLastColumn="0" w:lastRowFirstColumn="0" w:lastRowLastColumn="0"/>
            </w:pPr>
            <w:r w:rsidRPr="0045413E">
              <w:t>≤1.0</w:t>
            </w:r>
          </w:p>
        </w:tc>
      </w:tr>
    </w:tbl>
    <w:p w14:paraId="006F5E34" w14:textId="77777777" w:rsidR="00AB2030" w:rsidRPr="00C01C95" w:rsidRDefault="00AB2030" w:rsidP="00AB2030">
      <w:pPr>
        <w:ind w:left="-90"/>
        <w:rPr>
          <w:rFonts w:eastAsia="Calibri"/>
          <w:color w:val="000000"/>
        </w:rPr>
      </w:pPr>
    </w:p>
    <w:p w14:paraId="7C072653" w14:textId="0BBE26FB" w:rsidR="00A22FF2" w:rsidRPr="00A22FF2" w:rsidRDefault="00AB2030" w:rsidP="00A7563C">
      <w:pPr>
        <w:ind w:left="-90"/>
        <w:rPr>
          <w:lang w:bidi="ar-SA"/>
        </w:rPr>
      </w:pPr>
      <w:r w:rsidRPr="00C01C95">
        <w:rPr>
          <w:rFonts w:eastAsia="Calibri"/>
          <w:color w:val="000000"/>
          <w:lang w:val="en-NZ"/>
        </w:rPr>
        <w:t>Certificates of analyses for five non</w:t>
      </w:r>
      <w:r w:rsidRPr="00C01C95">
        <w:rPr>
          <w:rFonts w:ascii="Cambria Math" w:eastAsia="Calibri" w:hAnsi="Cambria Math" w:cs="Cambria Math"/>
          <w:color w:val="000000"/>
          <w:lang w:val="en-NZ"/>
        </w:rPr>
        <w:t>‐</w:t>
      </w:r>
      <w:r w:rsidRPr="00C01C95">
        <w:rPr>
          <w:rFonts w:eastAsia="Calibri"/>
          <w:color w:val="000000"/>
          <w:lang w:val="en-NZ"/>
        </w:rPr>
        <w:t xml:space="preserve">consecutive batches of </w:t>
      </w:r>
      <w:r w:rsidR="009556B2">
        <w:rPr>
          <w:rFonts w:eastAsia="Calibri"/>
          <w:color w:val="000000"/>
          <w:lang w:val="en-NZ"/>
        </w:rPr>
        <w:t>SweeGen’s</w:t>
      </w:r>
      <w:r w:rsidRPr="00C01C95">
        <w:rPr>
          <w:rFonts w:eastAsia="Calibri"/>
          <w:color w:val="000000"/>
          <w:lang w:val="en-NZ"/>
        </w:rPr>
        <w:t xml:space="preserve"> Reb </w:t>
      </w:r>
      <w:r w:rsidR="009556B2">
        <w:rPr>
          <w:rFonts w:eastAsia="Calibri"/>
          <w:color w:val="000000"/>
          <w:lang w:val="en-NZ"/>
        </w:rPr>
        <w:t>D</w:t>
      </w:r>
      <w:r w:rsidRPr="00C01C95">
        <w:rPr>
          <w:rFonts w:eastAsia="Calibri"/>
          <w:color w:val="000000"/>
          <w:lang w:val="en-NZ"/>
        </w:rPr>
        <w:t xml:space="preserve"> were provided with the application </w:t>
      </w:r>
      <w:r w:rsidR="00075E7D">
        <w:rPr>
          <w:rFonts w:eastAsia="Calibri"/>
          <w:color w:val="000000"/>
          <w:lang w:val="en-NZ"/>
        </w:rPr>
        <w:t xml:space="preserve">(page 24) </w:t>
      </w:r>
      <w:r w:rsidRPr="00C01C95">
        <w:rPr>
          <w:rFonts w:eastAsia="Calibri"/>
          <w:color w:val="000000"/>
          <w:lang w:val="en-NZ"/>
        </w:rPr>
        <w:t>to demonstrate compliance with the defined product specifications</w:t>
      </w:r>
      <w:r w:rsidR="00075E7D">
        <w:rPr>
          <w:rFonts w:eastAsia="Calibri"/>
          <w:color w:val="000000"/>
          <w:lang w:val="en-NZ"/>
        </w:rPr>
        <w:t>, which meet the relevant Code’s analytical and purity requirements for steviol glycosides</w:t>
      </w:r>
      <w:r w:rsidR="007A7A60">
        <w:rPr>
          <w:rFonts w:eastAsia="Calibri"/>
          <w:color w:val="000000"/>
          <w:lang w:val="en-NZ"/>
        </w:rPr>
        <w:t>.</w:t>
      </w:r>
    </w:p>
    <w:p w14:paraId="0F4A072D" w14:textId="692E467D" w:rsidR="00A161DE" w:rsidRDefault="00AB2030" w:rsidP="00AB2030">
      <w:pPr>
        <w:pStyle w:val="Heading2"/>
        <w:rPr>
          <w:lang w:eastAsia="en-AU"/>
        </w:rPr>
      </w:pPr>
      <w:bookmarkStart w:id="25" w:name="_Toc532802177"/>
      <w:r>
        <w:rPr>
          <w:lang w:eastAsia="en-AU"/>
        </w:rPr>
        <w:t>2.10</w:t>
      </w:r>
      <w:r>
        <w:rPr>
          <w:lang w:eastAsia="en-AU"/>
        </w:rPr>
        <w:tab/>
        <w:t>Analytical method for detection</w:t>
      </w:r>
      <w:bookmarkEnd w:id="25"/>
    </w:p>
    <w:p w14:paraId="02C6D193" w14:textId="61397AA9" w:rsidR="00AB2030" w:rsidRDefault="00AB2030" w:rsidP="00AB2030">
      <w:pPr>
        <w:rPr>
          <w:rFonts w:eastAsia="Calibri"/>
        </w:rPr>
      </w:pPr>
      <w:r w:rsidRPr="004B4BE9">
        <w:rPr>
          <w:rFonts w:eastAsia="Calibri"/>
          <w:lang w:val="en-NZ"/>
        </w:rPr>
        <w:t xml:space="preserve">The analytical methods used to confirm that </w:t>
      </w:r>
      <w:r w:rsidR="0087280B" w:rsidRPr="004B4BE9">
        <w:rPr>
          <w:rFonts w:eastAsia="Calibri"/>
          <w:lang w:val="en-NZ"/>
        </w:rPr>
        <w:t>SweeGen’s</w:t>
      </w:r>
      <w:r w:rsidRPr="004B4BE9">
        <w:rPr>
          <w:rFonts w:eastAsia="Calibri"/>
          <w:lang w:val="en-NZ"/>
        </w:rPr>
        <w:t xml:space="preserve"> Reb </w:t>
      </w:r>
      <w:r w:rsidR="0087280B" w:rsidRPr="004B4BE9">
        <w:rPr>
          <w:rFonts w:eastAsia="Calibri"/>
          <w:lang w:val="en-NZ"/>
        </w:rPr>
        <w:t>D</w:t>
      </w:r>
      <w:r w:rsidRPr="004B4BE9">
        <w:rPr>
          <w:rFonts w:eastAsia="Calibri"/>
          <w:lang w:val="en-NZ"/>
        </w:rPr>
        <w:t xml:space="preserve"> meets the established chemical and microbial specifications are listed in </w:t>
      </w:r>
      <w:r w:rsidRPr="004B4BE9">
        <w:rPr>
          <w:rFonts w:eastAsia="Calibri"/>
          <w:bCs/>
          <w:lang w:val="en-NZ"/>
        </w:rPr>
        <w:t>Table B.6.1</w:t>
      </w:r>
      <w:r w:rsidRPr="004B4BE9">
        <w:rPr>
          <w:rFonts w:ascii="Cambria Math" w:eastAsia="Calibri" w:hAnsi="Cambria Math" w:cs="Cambria Math"/>
          <w:bCs/>
          <w:lang w:val="en-NZ"/>
        </w:rPr>
        <w:t>‐</w:t>
      </w:r>
      <w:r w:rsidRPr="004B4BE9">
        <w:rPr>
          <w:rFonts w:eastAsia="Calibri"/>
          <w:bCs/>
          <w:lang w:val="en-NZ"/>
        </w:rPr>
        <w:t>1</w:t>
      </w:r>
      <w:r w:rsidRPr="004B4BE9">
        <w:rPr>
          <w:rFonts w:eastAsia="Calibri"/>
          <w:lang w:val="en-NZ"/>
        </w:rPr>
        <w:t xml:space="preserve"> on page 23 of the application. The methods are internationally recognised, such as the Association of Official Analytical Chemists [AOAC], U.S. Pharmacopeia [USP], and JECFA. The Reb </w:t>
      </w:r>
      <w:r w:rsidR="0087280B" w:rsidRPr="004B4BE9">
        <w:rPr>
          <w:rFonts w:eastAsia="Calibri"/>
          <w:lang w:val="en-NZ"/>
        </w:rPr>
        <w:t>D</w:t>
      </w:r>
      <w:r w:rsidRPr="004B4BE9">
        <w:rPr>
          <w:rFonts w:eastAsia="Calibri"/>
          <w:lang w:val="en-NZ"/>
        </w:rPr>
        <w:t xml:space="preserve"> content in the final </w:t>
      </w:r>
      <w:r w:rsidR="001D5226">
        <w:rPr>
          <w:rFonts w:eastAsia="Calibri"/>
          <w:lang w:val="en-NZ"/>
        </w:rPr>
        <w:t xml:space="preserve">Reb D </w:t>
      </w:r>
      <w:r w:rsidRPr="004B4BE9">
        <w:rPr>
          <w:rFonts w:eastAsia="Calibri"/>
          <w:lang w:val="en-NZ"/>
        </w:rPr>
        <w:t xml:space="preserve">product is quantified according to the JECFA </w:t>
      </w:r>
      <w:r w:rsidR="00F51B14" w:rsidRPr="00B05D82">
        <w:rPr>
          <w:lang w:bidi="ar-SA"/>
        </w:rPr>
        <w:t>High Performance Liquid Chromatography (HPLC)</w:t>
      </w:r>
      <w:r w:rsidRPr="004B4BE9">
        <w:rPr>
          <w:rFonts w:eastAsia="Calibri"/>
          <w:lang w:val="en-NZ"/>
        </w:rPr>
        <w:t xml:space="preserve"> method for steviol glycosides described in FAO JECFA Monograph 19 for “Steviol Glycosides from </w:t>
      </w:r>
      <w:r w:rsidRPr="004B4BE9">
        <w:rPr>
          <w:rFonts w:eastAsia="Calibri"/>
          <w:i/>
          <w:iCs/>
          <w:lang w:val="en-NZ"/>
        </w:rPr>
        <w:t xml:space="preserve">Stevia rebaudiana </w:t>
      </w:r>
      <w:r w:rsidRPr="004B4BE9">
        <w:rPr>
          <w:rFonts w:eastAsia="Calibri"/>
          <w:lang w:val="en-NZ"/>
        </w:rPr>
        <w:t>Bertoni” (JECFA 201</w:t>
      </w:r>
      <w:r w:rsidR="00146FF4">
        <w:rPr>
          <w:rFonts w:eastAsia="Calibri"/>
          <w:lang w:val="en-NZ"/>
        </w:rPr>
        <w:t>7</w:t>
      </w:r>
      <w:r w:rsidRPr="004B4BE9">
        <w:rPr>
          <w:rFonts w:eastAsia="Calibri"/>
          <w:lang w:val="en-NZ"/>
        </w:rPr>
        <w:t xml:space="preserve">). Details of the HPLC method and chromatographic data were provided with the application. These showed that the </w:t>
      </w:r>
      <w:r w:rsidR="0087280B" w:rsidRPr="004B4BE9">
        <w:rPr>
          <w:rFonts w:eastAsia="Calibri"/>
          <w:lang w:val="en-NZ"/>
        </w:rPr>
        <w:t>Swee</w:t>
      </w:r>
      <w:r w:rsidR="004B4BE9">
        <w:rPr>
          <w:rFonts w:eastAsia="Calibri"/>
          <w:lang w:val="en-NZ"/>
        </w:rPr>
        <w:t>G</w:t>
      </w:r>
      <w:r w:rsidR="0087280B" w:rsidRPr="004B4BE9">
        <w:rPr>
          <w:rFonts w:eastAsia="Calibri"/>
          <w:lang w:val="en-NZ"/>
        </w:rPr>
        <w:t>en’s</w:t>
      </w:r>
      <w:r w:rsidRPr="004B4BE9">
        <w:rPr>
          <w:rFonts w:eastAsia="Calibri"/>
          <w:lang w:val="en-NZ"/>
        </w:rPr>
        <w:t xml:space="preserve"> Reb </w:t>
      </w:r>
      <w:r w:rsidR="0087280B" w:rsidRPr="004B4BE9">
        <w:rPr>
          <w:rFonts w:eastAsia="Calibri"/>
          <w:lang w:val="en-NZ"/>
        </w:rPr>
        <w:t>D</w:t>
      </w:r>
      <w:r w:rsidRPr="004B4BE9">
        <w:rPr>
          <w:rFonts w:eastAsia="Calibri"/>
          <w:lang w:val="en-NZ"/>
        </w:rPr>
        <w:t xml:space="preserve"> met and exceeded the acceptance criteria for Reb </w:t>
      </w:r>
      <w:r w:rsidR="0087280B" w:rsidRPr="004B4BE9">
        <w:rPr>
          <w:rFonts w:eastAsia="Calibri"/>
          <w:lang w:val="en-NZ"/>
        </w:rPr>
        <w:t>D</w:t>
      </w:r>
      <w:r w:rsidRPr="004B4BE9">
        <w:rPr>
          <w:rFonts w:eastAsia="Calibri"/>
          <w:lang w:val="en-NZ"/>
        </w:rPr>
        <w:t xml:space="preserve"> content, purity and moisture.</w:t>
      </w:r>
      <w:r w:rsidRPr="004B4BE9" w:rsidDel="000A4065">
        <w:rPr>
          <w:rFonts w:eastAsia="Calibri"/>
        </w:rPr>
        <w:t xml:space="preserve"> </w:t>
      </w:r>
    </w:p>
    <w:p w14:paraId="1E10BE61" w14:textId="73D1D41A" w:rsidR="001D5226" w:rsidRDefault="001D5226" w:rsidP="00AB2030">
      <w:pPr>
        <w:rPr>
          <w:rFonts w:eastAsia="Calibri"/>
        </w:rPr>
      </w:pPr>
    </w:p>
    <w:p w14:paraId="53C2EEE4" w14:textId="1D57A627" w:rsidR="001D5226" w:rsidRDefault="001D5226" w:rsidP="00AB2030">
      <w:pPr>
        <w:rPr>
          <w:rFonts w:eastAsia="Calibri"/>
        </w:rPr>
      </w:pPr>
      <w:r>
        <w:rPr>
          <w:rFonts w:eastAsia="Calibri"/>
        </w:rPr>
        <w:lastRenderedPageBreak/>
        <w:t xml:space="preserve">Analytical methods for determining the presence </w:t>
      </w:r>
      <w:r w:rsidR="00F51B14">
        <w:rPr>
          <w:rFonts w:eastAsia="Calibri"/>
        </w:rPr>
        <w:t xml:space="preserve">of, </w:t>
      </w:r>
      <w:r>
        <w:rPr>
          <w:rFonts w:eastAsia="Calibri"/>
        </w:rPr>
        <w:t xml:space="preserve">and to quantify levels for SweeGen’s Reb D in the final food products are the same as those currently used for all steviol glycosides. </w:t>
      </w:r>
    </w:p>
    <w:p w14:paraId="2F652086" w14:textId="68BEEB7B" w:rsidR="005B05FD" w:rsidRDefault="005B05FD" w:rsidP="00AB2030">
      <w:pPr>
        <w:rPr>
          <w:rFonts w:eastAsia="Calibri"/>
        </w:rPr>
      </w:pPr>
    </w:p>
    <w:p w14:paraId="7A63C5C5" w14:textId="7C59F905" w:rsidR="005B05FD" w:rsidRPr="004B4BE9" w:rsidRDefault="005B05FD" w:rsidP="00AB2030">
      <w:pPr>
        <w:rPr>
          <w:rFonts w:eastAsia="Calibri"/>
        </w:rPr>
      </w:pPr>
      <w:r w:rsidRPr="00B05D82">
        <w:rPr>
          <w:lang w:bidi="ar-SA"/>
        </w:rPr>
        <w:t>There have been analytical methods available for the detection and quantification of steviol glycosides in food since preparations of steviol glycosides have been commercialised and permitted as intense sweetener food additives. These have been based on HPLC</w:t>
      </w:r>
      <w:r>
        <w:rPr>
          <w:lang w:bidi="ar-SA"/>
        </w:rPr>
        <w:t xml:space="preserve"> and</w:t>
      </w:r>
      <w:r w:rsidRPr="00B05D82">
        <w:rPr>
          <w:lang w:bidi="ar-SA"/>
        </w:rPr>
        <w:t xml:space="preserve"> referred to the European Food Safety Authority (EFSA) </w:t>
      </w:r>
      <w:r>
        <w:rPr>
          <w:lang w:bidi="ar-SA"/>
        </w:rPr>
        <w:t>S</w:t>
      </w:r>
      <w:r w:rsidRPr="00B05D82">
        <w:rPr>
          <w:lang w:bidi="ar-SA"/>
        </w:rPr>
        <w:t xml:space="preserve">cientific </w:t>
      </w:r>
      <w:r>
        <w:rPr>
          <w:lang w:bidi="ar-SA"/>
        </w:rPr>
        <w:t>O</w:t>
      </w:r>
      <w:r w:rsidRPr="00B05D82">
        <w:rPr>
          <w:lang w:bidi="ar-SA"/>
        </w:rPr>
        <w:t xml:space="preserve">pinion on steviol glycosides in 2010 (EFSA 2010). Two HPLC analytical methods have been published (Geuns et al 2008, Gardana et al 2010). Such methods </w:t>
      </w:r>
      <w:r>
        <w:rPr>
          <w:lang w:bidi="ar-SA"/>
        </w:rPr>
        <w:t>have been</w:t>
      </w:r>
      <w:r w:rsidRPr="00B05D82">
        <w:rPr>
          <w:lang w:bidi="ar-SA"/>
        </w:rPr>
        <w:t xml:space="preserve"> readily adapt</w:t>
      </w:r>
      <w:r>
        <w:rPr>
          <w:lang w:bidi="ar-SA"/>
        </w:rPr>
        <w:t>ed</w:t>
      </w:r>
      <w:r w:rsidRPr="00B05D82">
        <w:rPr>
          <w:lang w:bidi="ar-SA"/>
        </w:rPr>
        <w:t xml:space="preserve"> </w:t>
      </w:r>
      <w:r>
        <w:rPr>
          <w:lang w:bidi="ar-SA"/>
        </w:rPr>
        <w:t>by steviol glycosides producers</w:t>
      </w:r>
      <w:r w:rsidRPr="00B05D82">
        <w:rPr>
          <w:lang w:bidi="ar-SA"/>
        </w:rPr>
        <w:t xml:space="preserve"> for the analysis of all types of steviol glycosides from steviol glycosides preparations added to foods and beverages. </w:t>
      </w:r>
    </w:p>
    <w:p w14:paraId="4438AB34" w14:textId="383C1504" w:rsidR="00AB2030" w:rsidRDefault="00AB2030" w:rsidP="00AB2030">
      <w:pPr>
        <w:pStyle w:val="Heading2"/>
        <w:rPr>
          <w:lang w:eastAsia="en-AU"/>
        </w:rPr>
      </w:pPr>
      <w:bookmarkStart w:id="26" w:name="_Toc532802178"/>
      <w:r>
        <w:rPr>
          <w:lang w:eastAsia="en-AU"/>
        </w:rPr>
        <w:t>2.11</w:t>
      </w:r>
      <w:r>
        <w:rPr>
          <w:lang w:eastAsia="en-AU"/>
        </w:rPr>
        <w:tab/>
        <w:t>Production stability</w:t>
      </w:r>
      <w:bookmarkEnd w:id="26"/>
    </w:p>
    <w:p w14:paraId="01BFF2DE" w14:textId="2E7C02A7" w:rsidR="00AB2030" w:rsidRDefault="0087280B" w:rsidP="00AB2030">
      <w:pPr>
        <w:rPr>
          <w:rFonts w:eastAsia="Calibri"/>
        </w:rPr>
      </w:pPr>
      <w:bookmarkStart w:id="27" w:name="_Toc472327053"/>
      <w:bookmarkStart w:id="28" w:name="_Toc501699827"/>
      <w:r w:rsidRPr="004B4BE9">
        <w:rPr>
          <w:rFonts w:eastAsia="Calibri"/>
        </w:rPr>
        <w:t>SweeGen</w:t>
      </w:r>
      <w:r w:rsidR="00AB2030" w:rsidRPr="004B4BE9">
        <w:rPr>
          <w:rFonts w:eastAsia="Calibri"/>
        </w:rPr>
        <w:t xml:space="preserve"> provided results of a 6</w:t>
      </w:r>
      <w:r w:rsidR="00AB2030" w:rsidRPr="004B4BE9">
        <w:rPr>
          <w:rFonts w:ascii="Cambria Math" w:eastAsia="Calibri" w:hAnsi="Cambria Math" w:cs="Cambria Math"/>
        </w:rPr>
        <w:t>‐</w:t>
      </w:r>
      <w:r w:rsidR="00AB2030" w:rsidRPr="004B4BE9">
        <w:rPr>
          <w:rFonts w:eastAsia="Calibri"/>
        </w:rPr>
        <w:t xml:space="preserve">month accelerated stability study conducted on 5 representative batches of their Reb </w:t>
      </w:r>
      <w:r w:rsidR="004B4BE9" w:rsidRPr="004B4BE9">
        <w:rPr>
          <w:rFonts w:eastAsia="Calibri"/>
        </w:rPr>
        <w:t>D</w:t>
      </w:r>
      <w:r w:rsidR="00AB2030" w:rsidRPr="004B4BE9">
        <w:rPr>
          <w:rFonts w:eastAsia="Calibri"/>
        </w:rPr>
        <w:t xml:space="preserve"> product, when stored at 40±2°C at a relative humidity of 75±5%. </w:t>
      </w:r>
      <w:r w:rsidR="00E3063C">
        <w:rPr>
          <w:rFonts w:eastAsia="Calibri"/>
        </w:rPr>
        <w:t xml:space="preserve">SweeGen’s </w:t>
      </w:r>
      <w:r w:rsidR="00AB2030" w:rsidRPr="004B4BE9">
        <w:rPr>
          <w:rFonts w:eastAsia="Calibri"/>
        </w:rPr>
        <w:t xml:space="preserve">Reb </w:t>
      </w:r>
      <w:r w:rsidR="00E3063C">
        <w:rPr>
          <w:rFonts w:eastAsia="Calibri"/>
        </w:rPr>
        <w:t>D</w:t>
      </w:r>
      <w:r w:rsidR="00AB2030" w:rsidRPr="004B4BE9">
        <w:rPr>
          <w:rFonts w:eastAsia="Calibri"/>
        </w:rPr>
        <w:t xml:space="preserve"> was observed to be stable over the course of the accelerated stability study, based on appearance, moisture content, and percent Reb </w:t>
      </w:r>
      <w:r w:rsidR="004B4BE9" w:rsidRPr="004B4BE9">
        <w:rPr>
          <w:rFonts w:eastAsia="Calibri"/>
        </w:rPr>
        <w:t>D</w:t>
      </w:r>
      <w:r w:rsidR="00AB2030" w:rsidRPr="004B4BE9">
        <w:rPr>
          <w:rFonts w:eastAsia="Calibri"/>
        </w:rPr>
        <w:t xml:space="preserve"> content. </w:t>
      </w:r>
    </w:p>
    <w:p w14:paraId="20845BB7" w14:textId="77777777" w:rsidR="004E3FE5" w:rsidRPr="004B4BE9" w:rsidRDefault="004E3FE5" w:rsidP="00AB2030">
      <w:pPr>
        <w:rPr>
          <w:rFonts w:eastAsia="Calibri"/>
        </w:rPr>
      </w:pPr>
    </w:p>
    <w:p w14:paraId="3BD4DB15" w14:textId="77777777" w:rsidR="00AB2030" w:rsidRPr="004B4BE9" w:rsidRDefault="00AB2030" w:rsidP="00AB2030">
      <w:pPr>
        <w:rPr>
          <w:rFonts w:eastAsia="Calibri"/>
          <w:lang w:val="en-NZ"/>
        </w:rPr>
      </w:pPr>
      <w:r w:rsidRPr="004B4BE9">
        <w:rPr>
          <w:rFonts w:eastAsia="Calibri"/>
        </w:rPr>
        <w:t>JECFA have concluded that “steviol glycosides, including steviol glycosides extract preparations containing higher levels of new glycosides, are thermally and hydrolytically stable for food use, including acidic beverages, under normal conditions of processing/storage” (JECFA, 2007).</w:t>
      </w:r>
    </w:p>
    <w:p w14:paraId="7855AD6F" w14:textId="5D004067" w:rsidR="001E6A7B" w:rsidRDefault="001E6A7B" w:rsidP="00BD59CB">
      <w:pPr>
        <w:pStyle w:val="Heading2"/>
      </w:pPr>
      <w:bookmarkStart w:id="29" w:name="_Toc532802179"/>
      <w:r>
        <w:t>2.</w:t>
      </w:r>
      <w:r w:rsidR="00AB2030">
        <w:t>12</w:t>
      </w:r>
      <w:r>
        <w:tab/>
        <w:t>Food technology conclusion</w:t>
      </w:r>
      <w:bookmarkEnd w:id="27"/>
      <w:bookmarkEnd w:id="28"/>
      <w:bookmarkEnd w:id="29"/>
    </w:p>
    <w:p w14:paraId="1F16B911" w14:textId="4764B3C8" w:rsidR="00AB2030" w:rsidRPr="00C05BD2" w:rsidRDefault="00AB2030" w:rsidP="00AB2030">
      <w:pPr>
        <w:rPr>
          <w:rFonts w:eastAsia="Calibri"/>
          <w:lang w:val="en-NZ"/>
        </w:rPr>
      </w:pPr>
      <w:r w:rsidRPr="00C05BD2">
        <w:rPr>
          <w:rFonts w:eastAsia="Calibri"/>
          <w:lang w:val="en-NZ"/>
        </w:rPr>
        <w:t xml:space="preserve">The food technology assessment concludes that </w:t>
      </w:r>
      <w:r w:rsidR="00C05BD2" w:rsidRPr="00C05BD2">
        <w:rPr>
          <w:rFonts w:eastAsia="Calibri"/>
          <w:lang w:val="en-NZ"/>
        </w:rPr>
        <w:t>SweeGen’s</w:t>
      </w:r>
      <w:r w:rsidRPr="00C05BD2">
        <w:rPr>
          <w:rFonts w:eastAsia="Calibri"/>
          <w:lang w:val="en-NZ"/>
        </w:rPr>
        <w:t xml:space="preserve"> Reb </w:t>
      </w:r>
      <w:r w:rsidR="00C05BD2" w:rsidRPr="00C05BD2">
        <w:rPr>
          <w:rFonts w:eastAsia="Calibri"/>
          <w:lang w:val="en-NZ"/>
        </w:rPr>
        <w:t>D</w:t>
      </w:r>
      <w:r w:rsidRPr="00C05BD2">
        <w:rPr>
          <w:rFonts w:eastAsia="Calibri"/>
          <w:lang w:val="en-NZ"/>
        </w:rPr>
        <w:t xml:space="preserve"> produced by a novel multi</w:t>
      </w:r>
      <w:r w:rsidRPr="00C05BD2">
        <w:rPr>
          <w:rFonts w:ascii="Cambria Math" w:eastAsia="Calibri" w:hAnsi="Cambria Math" w:cs="Cambria Math"/>
          <w:lang w:val="en-NZ"/>
        </w:rPr>
        <w:t>‐</w:t>
      </w:r>
      <w:r w:rsidRPr="00C05BD2">
        <w:rPr>
          <w:rFonts w:eastAsia="Calibri"/>
          <w:lang w:val="en-NZ"/>
        </w:rPr>
        <w:t xml:space="preserve">step enzymatic pathway process meets the </w:t>
      </w:r>
      <w:r w:rsidR="00E3063C">
        <w:rPr>
          <w:rFonts w:eastAsia="Calibri"/>
          <w:lang w:val="en-NZ"/>
        </w:rPr>
        <w:t xml:space="preserve">purity </w:t>
      </w:r>
      <w:r w:rsidRPr="00C05BD2">
        <w:rPr>
          <w:rFonts w:eastAsia="Calibri"/>
          <w:lang w:val="en-NZ"/>
        </w:rPr>
        <w:t>specifications currently listed in the Code</w:t>
      </w:r>
      <w:r w:rsidR="00E3063C">
        <w:rPr>
          <w:rFonts w:eastAsia="Calibri"/>
          <w:lang w:val="en-NZ"/>
        </w:rPr>
        <w:t xml:space="preserve"> for steviol glycosides</w:t>
      </w:r>
      <w:r w:rsidRPr="00C05BD2">
        <w:rPr>
          <w:rFonts w:eastAsia="Calibri"/>
          <w:lang w:val="en-NZ"/>
        </w:rPr>
        <w:t xml:space="preserve">. </w:t>
      </w:r>
      <w:r w:rsidR="00C05BD2" w:rsidRPr="00C05BD2">
        <w:rPr>
          <w:rFonts w:eastAsia="Calibri"/>
          <w:lang w:val="en-NZ"/>
        </w:rPr>
        <w:t>SweeGen</w:t>
      </w:r>
      <w:r w:rsidRPr="00C05BD2">
        <w:rPr>
          <w:rFonts w:eastAsia="Calibri"/>
          <w:lang w:val="en-NZ"/>
        </w:rPr>
        <w:t xml:space="preserve"> demonstrated that its particular method of production of Reb </w:t>
      </w:r>
      <w:r w:rsidR="00C05BD2" w:rsidRPr="00C05BD2">
        <w:rPr>
          <w:rFonts w:eastAsia="Calibri"/>
          <w:lang w:val="en-NZ"/>
        </w:rPr>
        <w:t>D</w:t>
      </w:r>
      <w:r w:rsidRPr="00C05BD2">
        <w:rPr>
          <w:rFonts w:eastAsia="Calibri"/>
          <w:lang w:val="en-NZ"/>
        </w:rPr>
        <w:t xml:space="preserve"> produces a consistent product that conforms to these specifications. </w:t>
      </w:r>
      <w:r w:rsidR="00C05BD2" w:rsidRPr="00C05BD2">
        <w:rPr>
          <w:rFonts w:eastAsia="Calibri"/>
          <w:lang w:val="en-NZ"/>
        </w:rPr>
        <w:t>SweeGen’s</w:t>
      </w:r>
      <w:r w:rsidRPr="00C05BD2">
        <w:rPr>
          <w:rFonts w:eastAsia="Calibri"/>
          <w:lang w:val="en-NZ"/>
        </w:rPr>
        <w:t xml:space="preserve"> Reb </w:t>
      </w:r>
      <w:r w:rsidR="00C05BD2" w:rsidRPr="00C05BD2">
        <w:rPr>
          <w:rFonts w:eastAsia="Calibri"/>
          <w:lang w:val="en-NZ"/>
        </w:rPr>
        <w:t>D</w:t>
      </w:r>
      <w:r w:rsidRPr="00C05BD2">
        <w:rPr>
          <w:rFonts w:eastAsia="Calibri"/>
          <w:lang w:val="en-NZ"/>
        </w:rPr>
        <w:t xml:space="preserve"> is of high purity and contains no impurities resulting from its unique manufacturing process. Its technological purpose matches that of currently permitted Reb </w:t>
      </w:r>
      <w:r w:rsidR="00C05BD2" w:rsidRPr="00C05BD2">
        <w:rPr>
          <w:rFonts w:eastAsia="Calibri"/>
          <w:lang w:val="en-NZ"/>
        </w:rPr>
        <w:t>D</w:t>
      </w:r>
      <w:r w:rsidRPr="00C05BD2">
        <w:rPr>
          <w:rFonts w:eastAsia="Calibri"/>
          <w:lang w:val="en-NZ"/>
        </w:rPr>
        <w:t xml:space="preserve"> preparations produced by the traditional method of hot water extraction.</w:t>
      </w:r>
    </w:p>
    <w:p w14:paraId="5B2C9CE0" w14:textId="66AA824F" w:rsidR="00CA3849" w:rsidRPr="001E6A7B" w:rsidRDefault="00CA3849" w:rsidP="00BD7BA7">
      <w:pPr>
        <w:pStyle w:val="Heading1"/>
      </w:pPr>
      <w:bookmarkStart w:id="30" w:name="_Toc505255637"/>
      <w:bookmarkStart w:id="31" w:name="_Toc532802180"/>
      <w:r w:rsidRPr="001E6A7B">
        <w:t>3</w:t>
      </w:r>
      <w:r w:rsidR="00BD59CB">
        <w:tab/>
      </w:r>
      <w:r w:rsidRPr="001E6A7B">
        <w:t>Safety assessment</w:t>
      </w:r>
      <w:bookmarkStart w:id="32" w:name="_Toc471740081"/>
      <w:bookmarkStart w:id="33" w:name="_Toc499282437"/>
      <w:bookmarkEnd w:id="30"/>
      <w:bookmarkEnd w:id="31"/>
    </w:p>
    <w:p w14:paraId="72009D69" w14:textId="001A2046" w:rsidR="007A60D5" w:rsidRDefault="00AB2030" w:rsidP="007A60D5">
      <w:pPr>
        <w:rPr>
          <w:lang w:eastAsia="en-AU" w:bidi="ar-SA"/>
        </w:rPr>
      </w:pPr>
      <w:bookmarkStart w:id="34" w:name="_Toc471740085"/>
      <w:bookmarkStart w:id="35" w:name="_Toc499282440"/>
      <w:bookmarkStart w:id="36" w:name="_Toc505255639"/>
      <w:bookmarkEnd w:id="32"/>
      <w:bookmarkEnd w:id="33"/>
      <w:r w:rsidRPr="009530FC">
        <w:t xml:space="preserve">The enzymatic process used to convert leaf-extracted stevia to Reb </w:t>
      </w:r>
      <w:r>
        <w:t>D</w:t>
      </w:r>
      <w:r w:rsidRPr="009530FC">
        <w:t xml:space="preserve"> </w:t>
      </w:r>
      <w:r w:rsidR="00CC67FF">
        <w:t xml:space="preserve">uses the enzyme UGT-A produced from a </w:t>
      </w:r>
      <w:r w:rsidR="00C36A90">
        <w:t>GM</w:t>
      </w:r>
      <w:r w:rsidRPr="009530FC">
        <w:t xml:space="preserve"> </w:t>
      </w:r>
      <w:r w:rsidR="00CC67FF" w:rsidRPr="00CC67FF">
        <w:rPr>
          <w:i/>
        </w:rPr>
        <w:t>Pichia pastoris</w:t>
      </w:r>
      <w:r w:rsidR="00CC67FF">
        <w:t xml:space="preserve"> strain</w:t>
      </w:r>
      <w:r w:rsidRPr="009530FC">
        <w:t xml:space="preserve">. </w:t>
      </w:r>
      <w:r w:rsidR="00CC67FF">
        <w:t xml:space="preserve">This enzyme </w:t>
      </w:r>
      <w:r w:rsidR="00BE3D1B">
        <w:t xml:space="preserve">and the source microorganism </w:t>
      </w:r>
      <w:r w:rsidR="00CC67FF">
        <w:t>ha</w:t>
      </w:r>
      <w:r w:rsidR="00BE3D1B">
        <w:t>ve</w:t>
      </w:r>
      <w:r w:rsidR="00CC67FF">
        <w:t xml:space="preserve"> been previously assessed by FSANZ (</w:t>
      </w:r>
      <w:hyperlink r:id="rId21" w:history="1">
        <w:r w:rsidR="00CC67FF" w:rsidRPr="00CC67FF">
          <w:rPr>
            <w:rStyle w:val="Hyperlink"/>
          </w:rPr>
          <w:t>A1157</w:t>
        </w:r>
      </w:hyperlink>
      <w:r w:rsidR="00CC67FF">
        <w:rPr>
          <w:rStyle w:val="FootnoteReference"/>
        </w:rPr>
        <w:footnoteReference w:id="2"/>
      </w:r>
      <w:r w:rsidR="00CC67FF">
        <w:t>).</w:t>
      </w:r>
      <w:bookmarkEnd w:id="34"/>
      <w:bookmarkEnd w:id="35"/>
      <w:bookmarkEnd w:id="36"/>
      <w:r w:rsidR="00CC67FF">
        <w:t xml:space="preserve"> The conclusions from this assessment w</w:t>
      </w:r>
      <w:r w:rsidR="00657CF2">
        <w:t>ere</w:t>
      </w:r>
      <w:r w:rsidR="00CC67FF">
        <w:t xml:space="preserve"> that </w:t>
      </w:r>
      <w:r w:rsidR="00E076EF">
        <w:t>t</w:t>
      </w:r>
      <w:r w:rsidR="00E076EF" w:rsidRPr="00CC67FF">
        <w:t xml:space="preserve">he </w:t>
      </w:r>
      <w:r w:rsidR="00E076EF" w:rsidRPr="00CC67FF">
        <w:rPr>
          <w:i/>
        </w:rPr>
        <w:t>P. pastoris</w:t>
      </w:r>
      <w:r w:rsidR="00E076EF" w:rsidRPr="00CC67FF">
        <w:t xml:space="preserve"> source organism for </w:t>
      </w:r>
      <w:r w:rsidR="00E076EF">
        <w:t>UGT-A</w:t>
      </w:r>
      <w:r w:rsidR="00E076EF" w:rsidRPr="00CC67FF">
        <w:t xml:space="preserve"> has a long history of industrial use, is commonly used for recombinant gene expression and is not toxigenic</w:t>
      </w:r>
      <w:r w:rsidR="00E076EF">
        <w:t xml:space="preserve">.  Furthermore, </w:t>
      </w:r>
      <w:r w:rsidR="00657CF2">
        <w:t xml:space="preserve">it would be unlikely that the enzyme or the production strain will be present in the highly purified Reb D product. </w:t>
      </w:r>
      <w:r w:rsidR="00CC67FF" w:rsidRPr="00CC67FF">
        <w:t xml:space="preserve">No major allergens are used to culture the yeast or at any other stage of the production process and sufficient information was provided concerning potential homology between the </w:t>
      </w:r>
      <w:r w:rsidR="00CC67FF">
        <w:t>UGT-A</w:t>
      </w:r>
      <w:r w:rsidR="00CC67FF" w:rsidRPr="00CC67FF">
        <w:t xml:space="preserve"> and known allergens for FSANZ to conclude there is no </w:t>
      </w:r>
      <w:r w:rsidR="00657CF2">
        <w:t xml:space="preserve">public health </w:t>
      </w:r>
      <w:r w:rsidR="00CC67FF" w:rsidRPr="00CC67FF">
        <w:t>concern</w:t>
      </w:r>
      <w:r w:rsidR="00CC67FF">
        <w:t>.</w:t>
      </w:r>
    </w:p>
    <w:p w14:paraId="2101C5A0" w14:textId="2CC7801A" w:rsidR="007A60D5" w:rsidRDefault="007A60D5" w:rsidP="007A60D5">
      <w:pPr>
        <w:pStyle w:val="Heading1"/>
        <w:rPr>
          <w:lang w:eastAsia="en-AU"/>
        </w:rPr>
      </w:pPr>
      <w:bookmarkStart w:id="37" w:name="_Toc532802181"/>
      <w:r>
        <w:rPr>
          <w:lang w:eastAsia="en-AU"/>
        </w:rPr>
        <w:lastRenderedPageBreak/>
        <w:t>4</w:t>
      </w:r>
      <w:r>
        <w:rPr>
          <w:lang w:eastAsia="en-AU"/>
        </w:rPr>
        <w:tab/>
        <w:t>Hazard Assessment</w:t>
      </w:r>
      <w:bookmarkEnd w:id="37"/>
    </w:p>
    <w:p w14:paraId="7C8A377D" w14:textId="2F932F1F" w:rsidR="007A60D5" w:rsidRDefault="007A60D5" w:rsidP="007A60D5">
      <w:pPr>
        <w:pStyle w:val="Heading2"/>
        <w:rPr>
          <w:lang w:eastAsia="en-AU"/>
        </w:rPr>
      </w:pPr>
      <w:bookmarkStart w:id="38" w:name="_Toc532802182"/>
      <w:r>
        <w:rPr>
          <w:lang w:eastAsia="en-AU"/>
        </w:rPr>
        <w:t>4.1</w:t>
      </w:r>
      <w:r>
        <w:rPr>
          <w:lang w:eastAsia="en-AU"/>
        </w:rPr>
        <w:tab/>
        <w:t>Previous FSANZ assessments</w:t>
      </w:r>
      <w:bookmarkEnd w:id="38"/>
    </w:p>
    <w:p w14:paraId="0D72A303" w14:textId="1CE9F93F" w:rsidR="00B65B9B" w:rsidRDefault="00B65B9B" w:rsidP="00B65B9B">
      <w:pPr>
        <w:rPr>
          <w:lang w:eastAsia="en-AU" w:bidi="ar-SA"/>
        </w:rPr>
      </w:pPr>
      <w:r>
        <w:rPr>
          <w:lang w:eastAsia="en-AU" w:bidi="ar-SA"/>
        </w:rPr>
        <w:t xml:space="preserve">The safety of steviol glycosides has been assessed previously by FSANZ. FSANZ first assessed steviol glycosides in 2008 (Application A540) and established an ADI of 0-4 mg/kg bw/day steviol. At that time, only ten steviol glycosides were known. FSANZ updated the hazard assessment of steviol glycosides in 2011 (Application A1037) but did not find reason to change the ADI established in 2008. Reb M was assessed and approved in 2015 (Application A1108). FSANZ expanded the definition of steviol glycosides to include all steviol glycosides found in the leaves of </w:t>
      </w:r>
      <w:r w:rsidRPr="00B4173D">
        <w:rPr>
          <w:i/>
          <w:lang w:eastAsia="en-AU" w:bidi="ar-SA"/>
        </w:rPr>
        <w:t>S. rebaudiana</w:t>
      </w:r>
      <w:r>
        <w:rPr>
          <w:lang w:eastAsia="en-AU" w:bidi="ar-SA"/>
        </w:rPr>
        <w:t xml:space="preserve"> Bertoni in February 2017 (Application A1132). Most recently, the safety of Reb M </w:t>
      </w:r>
      <w:r w:rsidR="000E00FA">
        <w:rPr>
          <w:lang w:eastAsia="en-AU" w:bidi="ar-SA"/>
        </w:rPr>
        <w:t xml:space="preserve">produced via a similar production method to this application </w:t>
      </w:r>
      <w:r>
        <w:rPr>
          <w:lang w:eastAsia="en-AU" w:bidi="ar-SA"/>
        </w:rPr>
        <w:t xml:space="preserve">was assessed in Application A1157 (October 2018). A number of new studies were assessed in the course of these </w:t>
      </w:r>
      <w:r w:rsidR="00C36A90">
        <w:rPr>
          <w:lang w:eastAsia="en-AU" w:bidi="ar-SA"/>
        </w:rPr>
        <w:t>applications</w:t>
      </w:r>
      <w:r>
        <w:rPr>
          <w:lang w:eastAsia="en-AU" w:bidi="ar-SA"/>
        </w:rPr>
        <w:t>, but no evidence was found to justify a change to the ADI of 0-4 mg/kg bw/day steviol set in 2008.</w:t>
      </w:r>
    </w:p>
    <w:p w14:paraId="01E46BCE" w14:textId="77777777" w:rsidR="00B65B9B" w:rsidRDefault="00B65B9B" w:rsidP="00B65B9B">
      <w:pPr>
        <w:rPr>
          <w:lang w:eastAsia="en-AU" w:bidi="ar-SA"/>
        </w:rPr>
      </w:pPr>
    </w:p>
    <w:p w14:paraId="33087CC7" w14:textId="77777777" w:rsidR="00B65B9B" w:rsidRDefault="00B65B9B" w:rsidP="00B65B9B">
      <w:pPr>
        <w:rPr>
          <w:lang w:eastAsia="en-AU" w:bidi="ar-SA"/>
        </w:rPr>
      </w:pPr>
      <w:r>
        <w:rPr>
          <w:lang w:eastAsia="en-AU" w:bidi="ar-SA"/>
        </w:rPr>
        <w:t xml:space="preserve">Briefly, all known steviol glycosides share a common metabolic pathway, and are hydrolysed to steviol at similar rates. The number of sugar moieties in the glycosides, and the sugars present in those moieties, do not have any marked effect on the rate of hydrolysis. </w:t>
      </w:r>
    </w:p>
    <w:p w14:paraId="67A7A7F3" w14:textId="77777777" w:rsidR="00B65B9B" w:rsidRDefault="00B65B9B" w:rsidP="00B65B9B">
      <w:pPr>
        <w:rPr>
          <w:lang w:eastAsia="en-AU" w:bidi="ar-SA"/>
        </w:rPr>
      </w:pPr>
    </w:p>
    <w:p w14:paraId="25E2F4F6" w14:textId="77777777" w:rsidR="00B65B9B" w:rsidRDefault="00B65B9B" w:rsidP="00B65B9B">
      <w:pPr>
        <w:rPr>
          <w:lang w:eastAsia="en-AU" w:bidi="ar-SA"/>
        </w:rPr>
      </w:pPr>
      <w:r>
        <w:rPr>
          <w:lang w:eastAsia="en-AU" w:bidi="ar-SA"/>
        </w:rPr>
        <w:t>Toxicokinetic data obtained from human male volunteers show that oral administration of stevioside results in a similar C</w:t>
      </w:r>
      <w:r w:rsidRPr="00BD7151">
        <w:rPr>
          <w:vertAlign w:val="subscript"/>
          <w:lang w:eastAsia="en-AU" w:bidi="ar-SA"/>
        </w:rPr>
        <w:t>max</w:t>
      </w:r>
      <w:r>
        <w:rPr>
          <w:lang w:eastAsia="en-AU" w:bidi="ar-SA"/>
        </w:rPr>
        <w:t xml:space="preserve"> for plasma steviol as that found in rats  administered a corresponding dosage, although T</w:t>
      </w:r>
      <w:r w:rsidRPr="00BD7151">
        <w:rPr>
          <w:vertAlign w:val="subscript"/>
          <w:lang w:eastAsia="en-AU" w:bidi="ar-SA"/>
        </w:rPr>
        <w:t>max</w:t>
      </w:r>
      <w:r>
        <w:rPr>
          <w:lang w:eastAsia="en-AU" w:bidi="ar-SA"/>
        </w:rPr>
        <w:t xml:space="preserve"> occurs later in humans than in rats. In both species, steviol is metabolised by conjugation to steviol glucuronide, which in humans is predominantly excreted in the urine. </w:t>
      </w:r>
    </w:p>
    <w:p w14:paraId="0EDC597C" w14:textId="77777777" w:rsidR="00B65B9B" w:rsidRPr="001135DD" w:rsidRDefault="00B65B9B" w:rsidP="00B65B9B">
      <w:pPr>
        <w:rPr>
          <w:i/>
          <w:lang w:eastAsia="en-AU" w:bidi="ar-SA"/>
        </w:rPr>
      </w:pPr>
    </w:p>
    <w:p w14:paraId="249036F9" w14:textId="54178A06" w:rsidR="00B65B9B" w:rsidRDefault="00B65B9B" w:rsidP="00B65B9B">
      <w:pPr>
        <w:rPr>
          <w:lang w:eastAsia="en-AU" w:bidi="ar-SA"/>
        </w:rPr>
      </w:pPr>
      <w:r>
        <w:rPr>
          <w:lang w:eastAsia="en-AU" w:bidi="ar-SA"/>
        </w:rPr>
        <w:t>A number of genotoxicity studies have been conducted, using a range of assays. There is no evidence that steviol glycosides are genotoxic.</w:t>
      </w:r>
      <w:r w:rsidR="002042FA">
        <w:rPr>
          <w:lang w:eastAsia="en-AU" w:bidi="ar-SA"/>
        </w:rPr>
        <w:t xml:space="preserve"> On the basis of a two-year rat study of stevioside, JECFA concluded that there is no indication of carcinogenic potential. </w:t>
      </w:r>
      <w:r>
        <w:rPr>
          <w:lang w:eastAsia="en-AU" w:bidi="ar-SA"/>
        </w:rPr>
        <w:t xml:space="preserve">There is no evidence that purified steviol glycosides are likely to allergenic. </w:t>
      </w:r>
    </w:p>
    <w:p w14:paraId="091951F3" w14:textId="24D4D463" w:rsidR="007A60D5" w:rsidRDefault="007A60D5" w:rsidP="007A60D5">
      <w:pPr>
        <w:pStyle w:val="Heading2"/>
        <w:rPr>
          <w:i/>
          <w:lang w:eastAsia="en-AU"/>
        </w:rPr>
      </w:pPr>
      <w:bookmarkStart w:id="39" w:name="_Toc532802183"/>
      <w:r>
        <w:rPr>
          <w:lang w:eastAsia="en-AU"/>
        </w:rPr>
        <w:t>4.</w:t>
      </w:r>
      <w:r w:rsidR="00862B3F">
        <w:rPr>
          <w:lang w:eastAsia="en-AU"/>
        </w:rPr>
        <w:t>2</w:t>
      </w:r>
      <w:r>
        <w:rPr>
          <w:lang w:eastAsia="en-AU"/>
        </w:rPr>
        <w:tab/>
        <w:t xml:space="preserve">Characteristics of Reb D manufactured using enzymes from GM </w:t>
      </w:r>
      <w:r w:rsidRPr="007A60D5">
        <w:rPr>
          <w:i/>
          <w:lang w:eastAsia="en-AU"/>
        </w:rPr>
        <w:t>P. pastoris</w:t>
      </w:r>
      <w:bookmarkEnd w:id="39"/>
    </w:p>
    <w:p w14:paraId="68972D56" w14:textId="7BDB86DB" w:rsidR="00AB0667" w:rsidRPr="00AB0667" w:rsidRDefault="00DC5B4F" w:rsidP="00AB0667">
      <w:pPr>
        <w:rPr>
          <w:lang w:eastAsia="en-AU" w:bidi="ar-SA"/>
        </w:rPr>
      </w:pPr>
      <w:r>
        <w:rPr>
          <w:lang w:eastAsia="en-AU" w:bidi="ar-SA"/>
        </w:rPr>
        <w:t xml:space="preserve">Reb D synthesized using enzymes from </w:t>
      </w:r>
      <w:r w:rsidR="00C36A90">
        <w:rPr>
          <w:lang w:eastAsia="en-AU" w:bidi="ar-SA"/>
        </w:rPr>
        <w:t>GM</w:t>
      </w:r>
      <w:r>
        <w:rPr>
          <w:lang w:eastAsia="en-AU" w:bidi="ar-SA"/>
        </w:rPr>
        <w:t xml:space="preserve"> </w:t>
      </w:r>
      <w:r w:rsidRPr="00695495">
        <w:rPr>
          <w:i/>
          <w:lang w:eastAsia="en-AU" w:bidi="ar-SA"/>
        </w:rPr>
        <w:t>Pichia pastoris</w:t>
      </w:r>
      <w:r>
        <w:rPr>
          <w:lang w:eastAsia="en-AU" w:bidi="ar-SA"/>
        </w:rPr>
        <w:t xml:space="preserve"> is the same molecule as that extracted directly from leaves of </w:t>
      </w:r>
      <w:r w:rsidRPr="00DC5B4F">
        <w:rPr>
          <w:i/>
          <w:lang w:eastAsia="en-AU" w:bidi="ar-SA"/>
        </w:rPr>
        <w:t>Stevia rebaudiana</w:t>
      </w:r>
      <w:r>
        <w:rPr>
          <w:lang w:eastAsia="en-AU" w:bidi="ar-SA"/>
        </w:rPr>
        <w:t xml:space="preserve"> Bertoni. The Reb D preparation has a purity of  </w:t>
      </w:r>
      <w:r>
        <w:rPr>
          <w:rFonts w:cs="Arial"/>
          <w:lang w:eastAsia="en-AU" w:bidi="ar-SA"/>
        </w:rPr>
        <w:t>≥</w:t>
      </w:r>
      <w:r>
        <w:rPr>
          <w:lang w:eastAsia="en-AU" w:bidi="ar-SA"/>
        </w:rPr>
        <w:t xml:space="preserve">95% and is compliant with the specifications of JECFA and the Code. From the information provided, there is no evidence that any major allergens are likely to be present from the manufacturing process. </w:t>
      </w:r>
    </w:p>
    <w:p w14:paraId="62FD5AE5" w14:textId="2DD2A67D" w:rsidR="007A60D5" w:rsidRDefault="007A60D5" w:rsidP="007A60D5">
      <w:pPr>
        <w:pStyle w:val="Heading2"/>
        <w:rPr>
          <w:lang w:eastAsia="en-AU"/>
        </w:rPr>
      </w:pPr>
      <w:bookmarkStart w:id="40" w:name="_Toc532802184"/>
      <w:r>
        <w:rPr>
          <w:lang w:eastAsia="en-AU"/>
        </w:rPr>
        <w:t>4.</w:t>
      </w:r>
      <w:r w:rsidR="00862B3F">
        <w:rPr>
          <w:lang w:eastAsia="en-AU"/>
        </w:rPr>
        <w:t>3</w:t>
      </w:r>
      <w:r>
        <w:rPr>
          <w:lang w:eastAsia="en-AU"/>
        </w:rPr>
        <w:tab/>
        <w:t>Toxicological data</w:t>
      </w:r>
      <w:bookmarkEnd w:id="40"/>
    </w:p>
    <w:p w14:paraId="3C02EC2B" w14:textId="3478B2E2" w:rsidR="007A60D5" w:rsidRDefault="00C8344D" w:rsidP="00C8344D">
      <w:pPr>
        <w:rPr>
          <w:lang w:eastAsia="en-AU" w:bidi="ar-SA"/>
        </w:rPr>
      </w:pPr>
      <w:r>
        <w:rPr>
          <w:lang w:eastAsia="en-AU" w:bidi="ar-SA"/>
        </w:rPr>
        <w:t>FSANZ has previously reviewed</w:t>
      </w:r>
      <w:r w:rsidR="00695495">
        <w:rPr>
          <w:lang w:eastAsia="en-AU" w:bidi="ar-SA"/>
        </w:rPr>
        <w:t xml:space="preserve"> and summarized</w:t>
      </w:r>
      <w:r>
        <w:rPr>
          <w:lang w:eastAsia="en-AU" w:bidi="ar-SA"/>
        </w:rPr>
        <w:t xml:space="preserve"> almost all the safety studies provided by the </w:t>
      </w:r>
      <w:r w:rsidR="00E25A6B">
        <w:rPr>
          <w:lang w:eastAsia="en-AU" w:bidi="ar-SA"/>
        </w:rPr>
        <w:t>applicant</w:t>
      </w:r>
      <w:r>
        <w:rPr>
          <w:lang w:eastAsia="en-AU" w:bidi="ar-SA"/>
        </w:rPr>
        <w:t xml:space="preserve"> in support of the </w:t>
      </w:r>
      <w:r w:rsidR="00E25A6B">
        <w:rPr>
          <w:lang w:eastAsia="en-AU" w:bidi="ar-SA"/>
        </w:rPr>
        <w:t>a</w:t>
      </w:r>
      <w:r>
        <w:rPr>
          <w:lang w:eastAsia="en-AU" w:bidi="ar-SA"/>
        </w:rPr>
        <w:t xml:space="preserve">pplication. The exceptions are the studies of Philippaert et al. (2017) and al-Dujaili et al. (2017), which are summarised below. </w:t>
      </w:r>
    </w:p>
    <w:p w14:paraId="42B9CBC9" w14:textId="4F139434" w:rsidR="007A60D5" w:rsidRDefault="007A60D5" w:rsidP="007A60D5">
      <w:pPr>
        <w:rPr>
          <w:lang w:eastAsia="en-AU" w:bidi="ar-SA"/>
        </w:rPr>
      </w:pPr>
    </w:p>
    <w:p w14:paraId="5D0F0533" w14:textId="66014B2D" w:rsidR="007A60D5" w:rsidRDefault="00434348" w:rsidP="007A60D5">
      <w:pPr>
        <w:rPr>
          <w:i/>
          <w:lang w:eastAsia="en-AU" w:bidi="ar-SA"/>
        </w:rPr>
      </w:pPr>
      <w:r w:rsidRPr="00434348">
        <w:rPr>
          <w:lang w:eastAsia="en-AU" w:bidi="ar-SA"/>
        </w:rPr>
        <w:t>In vitro</w:t>
      </w:r>
      <w:r>
        <w:rPr>
          <w:i/>
          <w:lang w:eastAsia="en-AU" w:bidi="ar-SA"/>
        </w:rPr>
        <w:t xml:space="preserve"> and </w:t>
      </w:r>
      <w:r w:rsidRPr="00434348">
        <w:rPr>
          <w:lang w:eastAsia="en-AU" w:bidi="ar-SA"/>
        </w:rPr>
        <w:t>in vivo</w:t>
      </w:r>
      <w:r>
        <w:rPr>
          <w:i/>
          <w:lang w:eastAsia="en-AU" w:bidi="ar-SA"/>
        </w:rPr>
        <w:t xml:space="preserve"> </w:t>
      </w:r>
      <w:r w:rsidRPr="00434348">
        <w:rPr>
          <w:i/>
          <w:lang w:eastAsia="en-AU" w:bidi="ar-SA"/>
        </w:rPr>
        <w:t>studies of steviol and steviol glycosides (Philippaert et al. 2017)</w:t>
      </w:r>
      <w:r w:rsidR="00EA70A3">
        <w:rPr>
          <w:i/>
          <w:lang w:eastAsia="en-AU" w:bidi="ar-SA"/>
        </w:rPr>
        <w:t xml:space="preserve"> Regulatory status: Non-GLP</w:t>
      </w:r>
    </w:p>
    <w:p w14:paraId="61F46361" w14:textId="4AF6D038" w:rsidR="00434348" w:rsidRDefault="00434348" w:rsidP="007A60D5">
      <w:pPr>
        <w:rPr>
          <w:i/>
          <w:lang w:eastAsia="en-AU" w:bidi="ar-SA"/>
        </w:rPr>
      </w:pPr>
    </w:p>
    <w:p w14:paraId="799EC4D0" w14:textId="2FB097EA" w:rsidR="00434348" w:rsidRDefault="00434348" w:rsidP="007A60D5">
      <w:pPr>
        <w:rPr>
          <w:lang w:eastAsia="en-AU" w:bidi="ar-SA"/>
        </w:rPr>
      </w:pPr>
      <w:r>
        <w:rPr>
          <w:lang w:eastAsia="en-AU" w:bidi="ar-SA"/>
        </w:rPr>
        <w:t>These studies were not designed as toxicity studies</w:t>
      </w:r>
      <w:r w:rsidR="000A38FD">
        <w:rPr>
          <w:lang w:eastAsia="en-AU" w:bidi="ar-SA"/>
        </w:rPr>
        <w:t xml:space="preserve">. </w:t>
      </w:r>
      <w:r w:rsidR="00D95971">
        <w:rPr>
          <w:lang w:eastAsia="en-AU" w:bidi="ar-SA"/>
        </w:rPr>
        <w:t xml:space="preserve">The </w:t>
      </w:r>
      <w:r w:rsidR="00D95971" w:rsidRPr="000A38FD">
        <w:rPr>
          <w:i/>
          <w:lang w:eastAsia="en-AU" w:bidi="ar-SA"/>
        </w:rPr>
        <w:t xml:space="preserve">in vitro </w:t>
      </w:r>
      <w:r w:rsidR="00D95971">
        <w:rPr>
          <w:lang w:eastAsia="en-AU" w:bidi="ar-SA"/>
        </w:rPr>
        <w:t xml:space="preserve">studies were mechanistic in nature and are not considered to be relevant to this assessment.  </w:t>
      </w:r>
      <w:r w:rsidR="000A38FD">
        <w:rPr>
          <w:lang w:eastAsia="en-AU" w:bidi="ar-SA"/>
        </w:rPr>
        <w:t xml:space="preserve">Findings in knockout mice are not included here because they are not representative of normal physiology, however findings in </w:t>
      </w:r>
      <w:r w:rsidR="00D95971">
        <w:rPr>
          <w:lang w:eastAsia="en-AU" w:bidi="ar-SA"/>
        </w:rPr>
        <w:t xml:space="preserve">a subchronic study in </w:t>
      </w:r>
      <w:r w:rsidR="000A38FD">
        <w:rPr>
          <w:lang w:eastAsia="en-AU" w:bidi="ar-SA"/>
        </w:rPr>
        <w:t xml:space="preserve">wild-type mice are of some relevance. </w:t>
      </w:r>
      <w:r w:rsidR="00027D75">
        <w:rPr>
          <w:lang w:eastAsia="en-AU" w:bidi="ar-SA"/>
        </w:rPr>
        <w:t xml:space="preserve">The mice were males </w:t>
      </w:r>
      <w:r w:rsidR="00027D75">
        <w:rPr>
          <w:lang w:eastAsia="en-AU" w:bidi="ar-SA"/>
        </w:rPr>
        <w:lastRenderedPageBreak/>
        <w:t>of the C57Bl/</w:t>
      </w:r>
      <w:r w:rsidR="00612764">
        <w:rPr>
          <w:lang w:eastAsia="en-AU" w:bidi="ar-SA"/>
        </w:rPr>
        <w:t>6</w:t>
      </w:r>
      <w:r w:rsidR="00027D75">
        <w:rPr>
          <w:lang w:eastAsia="en-AU" w:bidi="ar-SA"/>
        </w:rPr>
        <w:t xml:space="preserve">J strain. </w:t>
      </w:r>
      <w:r w:rsidR="00E95137">
        <w:rPr>
          <w:lang w:eastAsia="en-AU" w:bidi="ar-SA"/>
        </w:rPr>
        <w:t xml:space="preserve">Mice were housed individually and the experiment started when they were 7 weeks old. </w:t>
      </w:r>
      <w:r w:rsidR="001135DD">
        <w:rPr>
          <w:lang w:eastAsia="en-AU" w:bidi="ar-SA"/>
        </w:rPr>
        <w:t xml:space="preserve">At </w:t>
      </w:r>
      <w:r w:rsidR="00521618">
        <w:rPr>
          <w:lang w:eastAsia="en-AU" w:bidi="ar-SA"/>
        </w:rPr>
        <w:t>7 weeks of age, mice were fed a high fat diet (HFD) comprising pellets containing 30% saturated fat</w:t>
      </w:r>
      <w:r w:rsidR="001135DD">
        <w:rPr>
          <w:lang w:eastAsia="en-AU" w:bidi="ar-SA"/>
        </w:rPr>
        <w:t xml:space="preserve">, provided </w:t>
      </w:r>
      <w:r w:rsidR="00521618" w:rsidRPr="00FE0359">
        <w:rPr>
          <w:i/>
          <w:lang w:eastAsia="en-AU" w:bidi="ar-SA"/>
        </w:rPr>
        <w:t>ad libitum</w:t>
      </w:r>
      <w:r w:rsidR="001135DD">
        <w:rPr>
          <w:i/>
          <w:lang w:eastAsia="en-AU" w:bidi="ar-SA"/>
        </w:rPr>
        <w:t xml:space="preserve">, </w:t>
      </w:r>
      <w:r w:rsidR="001135DD">
        <w:rPr>
          <w:lang w:eastAsia="en-AU" w:bidi="ar-SA"/>
        </w:rPr>
        <w:t>and assigned t</w:t>
      </w:r>
      <w:r w:rsidR="00AB16CD">
        <w:rPr>
          <w:lang w:eastAsia="en-AU" w:bidi="ar-SA"/>
        </w:rPr>
        <w:t xml:space="preserve">o </w:t>
      </w:r>
      <w:r w:rsidR="00D95971">
        <w:rPr>
          <w:lang w:eastAsia="en-AU" w:bidi="ar-SA"/>
        </w:rPr>
        <w:t>three</w:t>
      </w:r>
      <w:r w:rsidR="00AB16CD">
        <w:rPr>
          <w:lang w:eastAsia="en-AU" w:bidi="ar-SA"/>
        </w:rPr>
        <w:t xml:space="preserve"> groups (n = </w:t>
      </w:r>
      <w:r w:rsidR="00612764">
        <w:rPr>
          <w:lang w:eastAsia="en-AU" w:bidi="ar-SA"/>
        </w:rPr>
        <w:t>8-10</w:t>
      </w:r>
      <w:r w:rsidR="001118D8">
        <w:rPr>
          <w:lang w:eastAsia="en-AU" w:bidi="ar-SA"/>
        </w:rPr>
        <w:t>/group</w:t>
      </w:r>
      <w:r w:rsidR="00AB16CD">
        <w:rPr>
          <w:lang w:eastAsia="en-AU" w:bidi="ar-SA"/>
        </w:rPr>
        <w:t>)</w:t>
      </w:r>
      <w:r w:rsidR="00D95971">
        <w:rPr>
          <w:lang w:eastAsia="en-AU" w:bidi="ar-SA"/>
        </w:rPr>
        <w:t xml:space="preserve">. The control group received plain water to drink and the other two groups received water containing 100 mg/L stevioside. Body weight, food consumption and blood glucose were measured weekly. A glucose tolerance test (GTT) was performed on all mice </w:t>
      </w:r>
      <w:r w:rsidR="001135DD">
        <w:rPr>
          <w:lang w:eastAsia="en-AU" w:bidi="ar-SA"/>
        </w:rPr>
        <w:t xml:space="preserve">after 10 weeks (mice were 17 weeks </w:t>
      </w:r>
      <w:r w:rsidR="00690251">
        <w:rPr>
          <w:lang w:eastAsia="en-AU" w:bidi="ar-SA"/>
        </w:rPr>
        <w:t>of</w:t>
      </w:r>
      <w:r w:rsidR="001135DD">
        <w:rPr>
          <w:lang w:eastAsia="en-AU" w:bidi="ar-SA"/>
        </w:rPr>
        <w:t xml:space="preserve"> age)</w:t>
      </w:r>
      <w:r w:rsidR="00D95971">
        <w:rPr>
          <w:lang w:eastAsia="en-AU" w:bidi="ar-SA"/>
        </w:rPr>
        <w:t xml:space="preserve">, and stevioside supplementation of one of the two treatment groups was stopped, while the other group remained on the stevioside supplementation </w:t>
      </w:r>
      <w:r w:rsidR="001135DD">
        <w:rPr>
          <w:lang w:eastAsia="en-AU" w:bidi="ar-SA"/>
        </w:rPr>
        <w:t>for another 5 weeks (</w:t>
      </w:r>
      <w:r w:rsidR="00D95971">
        <w:rPr>
          <w:lang w:eastAsia="en-AU" w:bidi="ar-SA"/>
        </w:rPr>
        <w:t>22</w:t>
      </w:r>
      <w:r w:rsidR="001135DD">
        <w:rPr>
          <w:lang w:eastAsia="en-AU" w:bidi="ar-SA"/>
        </w:rPr>
        <w:t xml:space="preserve"> weeks of age)</w:t>
      </w:r>
      <w:r w:rsidR="00D95971">
        <w:rPr>
          <w:lang w:eastAsia="en-AU" w:bidi="ar-SA"/>
        </w:rPr>
        <w:t xml:space="preserve">, when a GTT was again performed on all mice in the </w:t>
      </w:r>
      <w:r w:rsidR="001135DD">
        <w:rPr>
          <w:lang w:eastAsia="en-AU" w:bidi="ar-SA"/>
        </w:rPr>
        <w:t>experiment</w:t>
      </w:r>
      <w:r w:rsidR="00D95971">
        <w:rPr>
          <w:lang w:eastAsia="en-AU" w:bidi="ar-SA"/>
        </w:rPr>
        <w:t xml:space="preserve">. </w:t>
      </w:r>
      <w:r w:rsidR="00AB16CD">
        <w:rPr>
          <w:lang w:eastAsia="en-AU" w:bidi="ar-SA"/>
        </w:rPr>
        <w:t xml:space="preserve"> </w:t>
      </w:r>
      <w:r w:rsidR="00690251">
        <w:rPr>
          <w:lang w:eastAsia="en-AU" w:bidi="ar-SA"/>
        </w:rPr>
        <w:t xml:space="preserve">Stevioside </w:t>
      </w:r>
      <w:r w:rsidR="00612764">
        <w:rPr>
          <w:lang w:eastAsia="en-AU" w:bidi="ar-SA"/>
        </w:rPr>
        <w:t xml:space="preserve">significantly </w:t>
      </w:r>
      <w:r w:rsidR="00690251">
        <w:rPr>
          <w:lang w:eastAsia="en-AU" w:bidi="ar-SA"/>
        </w:rPr>
        <w:t xml:space="preserve">improved glucose tolerance in mice consuming HFD, but this effect disappeared in the group from which stevioside was withdrawn, and their resting glycaemia increased. Mice provided with stevioside in their drinking water gained less weight on the HFD than control mice, but this effect was also reversible after withdrawal of stevioside. No adverse effects of stevioside administration in the drinking water were reported. </w:t>
      </w:r>
    </w:p>
    <w:p w14:paraId="6167FC5C" w14:textId="573423C7" w:rsidR="00612764" w:rsidRDefault="00612764" w:rsidP="007A60D5">
      <w:pPr>
        <w:rPr>
          <w:lang w:eastAsia="en-AU" w:bidi="ar-SA"/>
        </w:rPr>
      </w:pPr>
    </w:p>
    <w:p w14:paraId="064D6CA7" w14:textId="04012AD5" w:rsidR="00612764" w:rsidRDefault="00612764" w:rsidP="007A60D5">
      <w:pPr>
        <w:rPr>
          <w:lang w:eastAsia="en-AU" w:bidi="ar-SA"/>
        </w:rPr>
      </w:pPr>
      <w:r>
        <w:rPr>
          <w:lang w:eastAsia="en-AU" w:bidi="ar-SA"/>
        </w:rPr>
        <w:t xml:space="preserve">The mice were obtained from Jackson Laboratories. </w:t>
      </w:r>
      <w:r w:rsidR="0053759A">
        <w:rPr>
          <w:lang w:eastAsia="en-AU" w:bidi="ar-SA"/>
        </w:rPr>
        <w:t>A</w:t>
      </w:r>
      <w:r>
        <w:rPr>
          <w:lang w:eastAsia="en-AU" w:bidi="ar-SA"/>
        </w:rPr>
        <w:t>ccording to the Jackson Laboratories website (</w:t>
      </w:r>
      <w:hyperlink r:id="rId22" w:history="1">
        <w:r w:rsidRPr="0045313D">
          <w:rPr>
            <w:rStyle w:val="Hyperlink"/>
            <w:lang w:eastAsia="en-AU" w:bidi="ar-SA"/>
          </w:rPr>
          <w:t>www.jax.org</w:t>
        </w:r>
      </w:hyperlink>
      <w:r>
        <w:rPr>
          <w:lang w:eastAsia="en-AU" w:bidi="ar-SA"/>
        </w:rPr>
        <w:t>) wild-type male mice of this strain average approximately 23 g at 7 weeks and approximately 32 g at 20 weeks</w:t>
      </w:r>
      <w:r w:rsidR="00695495">
        <w:rPr>
          <w:lang w:eastAsia="en-AU" w:bidi="ar-SA"/>
        </w:rPr>
        <w:t>, but average water intake for this strain is not stated</w:t>
      </w:r>
      <w:r>
        <w:rPr>
          <w:lang w:eastAsia="en-AU" w:bidi="ar-SA"/>
        </w:rPr>
        <w:t xml:space="preserve">. </w:t>
      </w:r>
      <w:r w:rsidR="0053759A">
        <w:rPr>
          <w:lang w:eastAsia="en-AU" w:bidi="ar-SA"/>
        </w:rPr>
        <w:t>Assuming a daily water intake of 1.5 mL/10 g bw/day (Johns Hopkins University ACUC; web.jhu.edu/animalcare/procedures/mouse.html), the mice would have consumed 0.15 mg/10 g bw/day</w:t>
      </w:r>
      <w:r w:rsidR="00DF78CA">
        <w:rPr>
          <w:lang w:eastAsia="en-AU" w:bidi="ar-SA"/>
        </w:rPr>
        <w:t xml:space="preserve"> stevioside, or 15 mg/kg bw/day.  </w:t>
      </w:r>
    </w:p>
    <w:p w14:paraId="6EDCEE41" w14:textId="77777777" w:rsidR="00560D9B" w:rsidRDefault="00560D9B" w:rsidP="007A60D5">
      <w:pPr>
        <w:rPr>
          <w:lang w:eastAsia="en-AU" w:bidi="ar-SA"/>
        </w:rPr>
      </w:pPr>
    </w:p>
    <w:p w14:paraId="5B61432A" w14:textId="1D0D001D" w:rsidR="00DF78CA" w:rsidRDefault="00DF78CA" w:rsidP="007A60D5">
      <w:pPr>
        <w:rPr>
          <w:lang w:eastAsia="en-AU" w:bidi="ar-SA"/>
        </w:rPr>
      </w:pPr>
    </w:p>
    <w:p w14:paraId="16CA0CB0" w14:textId="0DBC932D" w:rsidR="00DF78CA" w:rsidRDefault="00560D9B" w:rsidP="007A60D5">
      <w:pPr>
        <w:rPr>
          <w:i/>
          <w:lang w:eastAsia="en-AU" w:bidi="ar-SA"/>
        </w:rPr>
      </w:pPr>
      <w:r w:rsidRPr="00560D9B">
        <w:rPr>
          <w:i/>
          <w:lang w:eastAsia="en-AU" w:bidi="ar-SA"/>
        </w:rPr>
        <w:t>Crossover placebo-controlled study of stevia consumption in human volunteers (al-Dujaili et al. 2017) Regulatory status: non-GLP</w:t>
      </w:r>
    </w:p>
    <w:p w14:paraId="1666E125" w14:textId="665FAE69" w:rsidR="00560D9B" w:rsidRDefault="00560D9B" w:rsidP="007A60D5">
      <w:pPr>
        <w:rPr>
          <w:i/>
          <w:lang w:eastAsia="en-AU" w:bidi="ar-SA"/>
        </w:rPr>
      </w:pPr>
    </w:p>
    <w:p w14:paraId="7FB2F172" w14:textId="28618065" w:rsidR="00560D9B" w:rsidRDefault="00560D9B" w:rsidP="007A60D5">
      <w:pPr>
        <w:rPr>
          <w:lang w:eastAsia="en-AU" w:bidi="ar-SA"/>
        </w:rPr>
      </w:pPr>
      <w:r>
        <w:rPr>
          <w:lang w:eastAsia="en-AU" w:bidi="ar-SA"/>
        </w:rPr>
        <w:t>Aims of this study were to investigate the effects of stevia on blood pressure and cortisol, because previous studies had produced conflicting results concerning both these parameters</w:t>
      </w:r>
      <w:r w:rsidR="00534196">
        <w:rPr>
          <w:lang w:eastAsia="en-AU" w:bidi="ar-SA"/>
        </w:rPr>
        <w:t xml:space="preserve"> in human</w:t>
      </w:r>
      <w:r w:rsidR="001118D8">
        <w:rPr>
          <w:lang w:eastAsia="en-AU" w:bidi="ar-SA"/>
        </w:rPr>
        <w:t>s</w:t>
      </w:r>
      <w:r>
        <w:rPr>
          <w:lang w:eastAsia="en-AU" w:bidi="ar-SA"/>
        </w:rPr>
        <w:t xml:space="preserve">. Participants </w:t>
      </w:r>
      <w:r w:rsidR="0016612D">
        <w:rPr>
          <w:lang w:eastAsia="en-AU" w:bidi="ar-SA"/>
        </w:rPr>
        <w:t xml:space="preserve">were healthy male and female volunteers who were non-smokers, with no history </w:t>
      </w:r>
      <w:r w:rsidR="007B4582">
        <w:rPr>
          <w:lang w:eastAsia="en-AU" w:bidi="ar-SA"/>
        </w:rPr>
        <w:t>o</w:t>
      </w:r>
      <w:r w:rsidR="0016612D">
        <w:rPr>
          <w:lang w:eastAsia="en-AU" w:bidi="ar-SA"/>
        </w:rPr>
        <w:t>f cardiovascular disease, hypertension or diabetes mellitus. The test article for this study was described as stevia powder, 100% purity. The placebo was sugar. The participants were randomly assigne</w:t>
      </w:r>
      <w:r w:rsidR="00694928">
        <w:rPr>
          <w:lang w:eastAsia="en-AU" w:bidi="ar-SA"/>
        </w:rPr>
        <w:t>d to two groups</w:t>
      </w:r>
      <w:r w:rsidR="00F95440">
        <w:rPr>
          <w:lang w:eastAsia="en-AU" w:bidi="ar-SA"/>
        </w:rPr>
        <w:t xml:space="preserve"> with eight volunteers in each group</w:t>
      </w:r>
      <w:r w:rsidR="00694928">
        <w:rPr>
          <w:lang w:eastAsia="en-AU" w:bidi="ar-SA"/>
        </w:rPr>
        <w:t xml:space="preserve">. The first group was allocated to take stevia for </w:t>
      </w:r>
      <w:r w:rsidR="00785247">
        <w:rPr>
          <w:lang w:eastAsia="en-AU" w:bidi="ar-SA"/>
        </w:rPr>
        <w:t>seven</w:t>
      </w:r>
      <w:r w:rsidR="00694928">
        <w:rPr>
          <w:lang w:eastAsia="en-AU" w:bidi="ar-SA"/>
        </w:rPr>
        <w:t xml:space="preserve"> days while the second group took sugar, with specific instructions to avoid additional sugar in their diet. </w:t>
      </w:r>
      <w:r w:rsidR="007B4582">
        <w:rPr>
          <w:lang w:eastAsia="en-AU" w:bidi="ar-SA"/>
        </w:rPr>
        <w:t>The intended dose of stevia was 0.</w:t>
      </w:r>
      <w:r w:rsidR="003613B7">
        <w:rPr>
          <w:lang w:eastAsia="en-AU" w:bidi="ar-SA"/>
        </w:rPr>
        <w:t>6</w:t>
      </w:r>
      <w:r w:rsidR="007B4582">
        <w:rPr>
          <w:lang w:eastAsia="en-AU" w:bidi="ar-SA"/>
        </w:rPr>
        <w:t xml:space="preserve"> g</w:t>
      </w:r>
      <w:r w:rsidR="006060E3">
        <w:rPr>
          <w:lang w:eastAsia="en-AU" w:bidi="ar-SA"/>
        </w:rPr>
        <w:t>/day</w:t>
      </w:r>
      <w:r w:rsidR="007B4582">
        <w:rPr>
          <w:lang w:eastAsia="en-AU" w:bidi="ar-SA"/>
        </w:rPr>
        <w:t xml:space="preserve">. </w:t>
      </w:r>
      <w:r w:rsidR="00785247">
        <w:rPr>
          <w:lang w:eastAsia="en-AU" w:bidi="ar-SA"/>
        </w:rPr>
        <w:t>At the end of the seven days there was a t</w:t>
      </w:r>
      <w:r w:rsidR="00694928">
        <w:rPr>
          <w:lang w:eastAsia="en-AU" w:bidi="ar-SA"/>
        </w:rPr>
        <w:t>hree-day washout period</w:t>
      </w:r>
      <w:r w:rsidR="00785247">
        <w:rPr>
          <w:lang w:eastAsia="en-AU" w:bidi="ar-SA"/>
        </w:rPr>
        <w:t xml:space="preserve"> before a second seven-day intervention with the sweeteners provided to the groups reversed</w:t>
      </w:r>
      <w:r w:rsidR="00694928">
        <w:rPr>
          <w:lang w:eastAsia="en-AU" w:bidi="ar-SA"/>
        </w:rPr>
        <w:t xml:space="preserve">. </w:t>
      </w:r>
      <w:r w:rsidR="00EA68D5">
        <w:rPr>
          <w:lang w:eastAsia="en-AU" w:bidi="ar-SA"/>
        </w:rPr>
        <w:t xml:space="preserve">Prior to the interventions, on the seventh day of the first intervention, and on the seventh day of the second intervention, </w:t>
      </w:r>
      <w:r w:rsidR="00785247">
        <w:rPr>
          <w:lang w:eastAsia="en-AU" w:bidi="ar-SA"/>
        </w:rPr>
        <w:t>participants were asked to provide 24-hour urine collection and three saliva samples (morning, afternoon and evening)</w:t>
      </w:r>
      <w:r w:rsidR="00E9139B">
        <w:rPr>
          <w:lang w:eastAsia="en-AU" w:bidi="ar-SA"/>
        </w:rPr>
        <w:t xml:space="preserve"> for determination of urinary and saliva cortisol. Be</w:t>
      </w:r>
      <w:r w:rsidR="00785247">
        <w:rPr>
          <w:lang w:eastAsia="en-AU" w:bidi="ar-SA"/>
        </w:rPr>
        <w:t>fore</w:t>
      </w:r>
      <w:r w:rsidR="00E9139B">
        <w:rPr>
          <w:lang w:eastAsia="en-AU" w:bidi="ar-SA"/>
        </w:rPr>
        <w:t xml:space="preserve"> the first intervention</w:t>
      </w:r>
      <w:r w:rsidR="00785247">
        <w:rPr>
          <w:lang w:eastAsia="en-AU" w:bidi="ar-SA"/>
        </w:rPr>
        <w:t xml:space="preserve"> participants had blood pressure, weight, and height measured, and BMI calculated.</w:t>
      </w:r>
      <w:r w:rsidR="00E9139B">
        <w:rPr>
          <w:lang w:eastAsia="en-AU" w:bidi="ar-SA"/>
        </w:rPr>
        <w:t xml:space="preserve"> Blood pressure and weight were also measured in the washout period between the interventions and again at the end of the second intervention, and BMI was calculated. </w:t>
      </w:r>
      <w:r w:rsidR="00F549EF">
        <w:rPr>
          <w:lang w:eastAsia="en-AU" w:bidi="ar-SA"/>
        </w:rPr>
        <w:t xml:space="preserve">Stevia was associated with a small but statistically significant increase in blood pressure, with mean systolic blood pressure increasing 4.4% </w:t>
      </w:r>
      <w:r w:rsidR="006060E3">
        <w:rPr>
          <w:lang w:eastAsia="en-AU" w:bidi="ar-SA"/>
        </w:rPr>
        <w:t xml:space="preserve">(p </w:t>
      </w:r>
      <w:r w:rsidR="003613B7">
        <w:rPr>
          <w:lang w:eastAsia="en-AU" w:bidi="ar-SA"/>
        </w:rPr>
        <w:t>&lt; 0.001</w:t>
      </w:r>
      <w:r w:rsidR="006060E3">
        <w:rPr>
          <w:lang w:eastAsia="en-AU" w:bidi="ar-SA"/>
        </w:rPr>
        <w:t xml:space="preserve">) </w:t>
      </w:r>
      <w:r w:rsidR="00F549EF">
        <w:rPr>
          <w:lang w:eastAsia="en-AU" w:bidi="ar-SA"/>
        </w:rPr>
        <w:t xml:space="preserve">and mean diastolic blood pressure increasing </w:t>
      </w:r>
      <w:r w:rsidR="008C0AC0">
        <w:rPr>
          <w:lang w:eastAsia="en-AU" w:bidi="ar-SA"/>
        </w:rPr>
        <w:t>6.9%</w:t>
      </w:r>
      <w:r w:rsidR="006060E3">
        <w:rPr>
          <w:lang w:eastAsia="en-AU" w:bidi="ar-SA"/>
        </w:rPr>
        <w:t xml:space="preserve"> (p </w:t>
      </w:r>
      <w:r w:rsidR="000467B1">
        <w:rPr>
          <w:lang w:eastAsia="en-AU" w:bidi="ar-SA"/>
        </w:rPr>
        <w:t>&lt; 0.01</w:t>
      </w:r>
      <w:r w:rsidR="006060E3">
        <w:rPr>
          <w:lang w:eastAsia="en-AU" w:bidi="ar-SA"/>
        </w:rPr>
        <w:t>)</w:t>
      </w:r>
      <w:r w:rsidR="008C0AC0">
        <w:rPr>
          <w:lang w:eastAsia="en-AU" w:bidi="ar-SA"/>
        </w:rPr>
        <w:t>. Stevia consumption was also associated with statistically significant increases in mean free cortisol in urine (approximately 37% increase) and in urinary free cortisol/cortisone ratio</w:t>
      </w:r>
      <w:r w:rsidR="00352ED1">
        <w:rPr>
          <w:lang w:eastAsia="en-AU" w:bidi="ar-SA"/>
        </w:rPr>
        <w:t xml:space="preserve"> (53% increase)</w:t>
      </w:r>
      <w:r w:rsidR="008C0AC0">
        <w:rPr>
          <w:lang w:eastAsia="en-AU" w:bidi="ar-SA"/>
        </w:rPr>
        <w:t>.</w:t>
      </w:r>
      <w:r w:rsidR="00352ED1">
        <w:rPr>
          <w:lang w:eastAsia="en-AU" w:bidi="ar-SA"/>
        </w:rPr>
        <w:t xml:space="preserve"> Slight reductions in bodyweight and BMI were observed in association with stevia but were not statistically significant. The authors suggested that the increase in blood pressure was secondary to the increase in cortisol and cortisol/cortisone ratio.</w:t>
      </w:r>
      <w:r w:rsidR="008C0AC0">
        <w:rPr>
          <w:lang w:eastAsia="en-AU" w:bidi="ar-SA"/>
        </w:rPr>
        <w:t xml:space="preserve"> </w:t>
      </w:r>
      <w:r w:rsidR="00352ED1">
        <w:rPr>
          <w:lang w:eastAsia="en-AU" w:bidi="ar-SA"/>
        </w:rPr>
        <w:t>It is suggested that stevia may inhibit 11</w:t>
      </w:r>
      <w:r w:rsidR="00352ED1">
        <w:rPr>
          <w:rFonts w:cs="Arial"/>
          <w:lang w:eastAsia="en-AU" w:bidi="ar-SA"/>
        </w:rPr>
        <w:t>β</w:t>
      </w:r>
      <w:r w:rsidR="00352ED1">
        <w:rPr>
          <w:lang w:eastAsia="en-AU" w:bidi="ar-SA"/>
        </w:rPr>
        <w:t>-hydroxysteroid dehydrogenase 2, which converts cortisol to cortisone.</w:t>
      </w:r>
      <w:r w:rsidR="004F3AB9">
        <w:rPr>
          <w:lang w:eastAsia="en-AU" w:bidi="ar-SA"/>
        </w:rPr>
        <w:t xml:space="preserve"> An increase in circulating cortisol would lead to increased reabsorption of sodium and water by the renal nephrons, leading in turn to increased blood pressure. </w:t>
      </w:r>
    </w:p>
    <w:p w14:paraId="2AAA1623" w14:textId="77777777" w:rsidR="00F87363" w:rsidRDefault="00F87363" w:rsidP="007A60D5">
      <w:pPr>
        <w:rPr>
          <w:lang w:eastAsia="en-AU" w:bidi="ar-SA"/>
        </w:rPr>
      </w:pPr>
    </w:p>
    <w:p w14:paraId="079D584E" w14:textId="5EB78D39" w:rsidR="003771C6" w:rsidRDefault="007B4582" w:rsidP="007A60D5">
      <w:pPr>
        <w:rPr>
          <w:lang w:eastAsia="en-AU" w:bidi="ar-SA"/>
        </w:rPr>
      </w:pPr>
      <w:r>
        <w:rPr>
          <w:lang w:eastAsia="en-AU" w:bidi="ar-SA"/>
        </w:rPr>
        <w:lastRenderedPageBreak/>
        <w:t xml:space="preserve">A limitation of this study is that the dosage of stevia was likely to be variable, because of the </w:t>
      </w:r>
      <w:r w:rsidR="00F87363">
        <w:rPr>
          <w:lang w:eastAsia="en-AU" w:bidi="ar-SA"/>
        </w:rPr>
        <w:t xml:space="preserve">different body weights of the participants. The range of body weights is not stated but the standard deviations around the mean body weights are large, at </w:t>
      </w:r>
      <w:r w:rsidR="00F87363">
        <w:rPr>
          <w:rFonts w:cs="Arial"/>
          <w:lang w:eastAsia="en-AU" w:bidi="ar-SA"/>
        </w:rPr>
        <w:t>±</w:t>
      </w:r>
      <w:r w:rsidR="00F87363">
        <w:rPr>
          <w:lang w:eastAsia="en-AU" w:bidi="ar-SA"/>
        </w:rPr>
        <w:t xml:space="preserve">19.8 kg for men and </w:t>
      </w:r>
      <w:r w:rsidR="00F87363">
        <w:rPr>
          <w:rFonts w:cs="Arial"/>
          <w:lang w:eastAsia="en-AU" w:bidi="ar-SA"/>
        </w:rPr>
        <w:t>±</w:t>
      </w:r>
      <w:r w:rsidR="00F87363">
        <w:rPr>
          <w:lang w:eastAsia="en-AU" w:bidi="ar-SA"/>
        </w:rPr>
        <w:t>13.4 kg for women. Other l</w:t>
      </w:r>
      <w:r w:rsidR="002A5B49">
        <w:rPr>
          <w:lang w:eastAsia="en-AU" w:bidi="ar-SA"/>
        </w:rPr>
        <w:t>imitations of this study are the small number of participants and the short durations of the interventions.</w:t>
      </w:r>
      <w:r w:rsidR="002E4B0F">
        <w:rPr>
          <w:lang w:eastAsia="en-AU" w:bidi="ar-SA"/>
        </w:rPr>
        <w:t xml:space="preserve"> Because of these limitations, FSANZ </w:t>
      </w:r>
      <w:r w:rsidR="00F87363">
        <w:rPr>
          <w:lang w:eastAsia="en-AU" w:bidi="ar-SA"/>
        </w:rPr>
        <w:t xml:space="preserve">considers this study to be preliminary and not sufficiently robust to be </w:t>
      </w:r>
      <w:r w:rsidR="002E4B0F">
        <w:rPr>
          <w:lang w:eastAsia="en-AU" w:bidi="ar-SA"/>
        </w:rPr>
        <w:t>useful for safety assessment of stevia</w:t>
      </w:r>
      <w:r w:rsidR="00EA70A3">
        <w:rPr>
          <w:lang w:eastAsia="en-AU" w:bidi="ar-SA"/>
        </w:rPr>
        <w:t xml:space="preserve"> or steviol glycosides</w:t>
      </w:r>
      <w:r w:rsidR="002E4B0F">
        <w:rPr>
          <w:lang w:eastAsia="en-AU" w:bidi="ar-SA"/>
        </w:rPr>
        <w:t xml:space="preserve">. </w:t>
      </w:r>
    </w:p>
    <w:p w14:paraId="54B646F7" w14:textId="7D5EDB16" w:rsidR="007A60D5" w:rsidRDefault="009704C1" w:rsidP="009704C1">
      <w:pPr>
        <w:pStyle w:val="Heading2"/>
        <w:rPr>
          <w:lang w:eastAsia="en-AU"/>
        </w:rPr>
      </w:pPr>
      <w:bookmarkStart w:id="41" w:name="_Toc532802185"/>
      <w:r>
        <w:rPr>
          <w:lang w:eastAsia="en-AU"/>
        </w:rPr>
        <w:t>4.</w:t>
      </w:r>
      <w:r w:rsidR="006A4845">
        <w:rPr>
          <w:lang w:eastAsia="en-AU"/>
        </w:rPr>
        <w:t>4</w:t>
      </w:r>
      <w:r>
        <w:rPr>
          <w:lang w:eastAsia="en-AU"/>
        </w:rPr>
        <w:tab/>
        <w:t>Assessments by other regulatory agencies</w:t>
      </w:r>
      <w:bookmarkEnd w:id="41"/>
    </w:p>
    <w:p w14:paraId="1C05EF72" w14:textId="17A88032" w:rsidR="00BD7151" w:rsidRDefault="00DE2943" w:rsidP="00BD7151">
      <w:pPr>
        <w:rPr>
          <w:lang w:eastAsia="en-AU" w:bidi="ar-SA"/>
        </w:rPr>
      </w:pPr>
      <w:r>
        <w:rPr>
          <w:lang w:eastAsia="en-AU" w:bidi="ar-SA"/>
        </w:rPr>
        <w:t>There</w:t>
      </w:r>
      <w:r w:rsidR="00BD7151">
        <w:rPr>
          <w:lang w:eastAsia="en-AU" w:bidi="ar-SA"/>
        </w:rPr>
        <w:t xml:space="preserve"> have been no new assessments by other regulatory agencies since FSANZ finalized A1157. </w:t>
      </w:r>
      <w:r w:rsidR="00593987">
        <w:rPr>
          <w:lang w:eastAsia="en-AU" w:bidi="ar-SA"/>
        </w:rPr>
        <w:t xml:space="preserve">FSANZ has previously reviewed the assessments by JECFA and by Health Canada. </w:t>
      </w:r>
      <w:r w:rsidR="00FE4055">
        <w:rPr>
          <w:lang w:eastAsia="en-AU" w:bidi="ar-SA"/>
        </w:rPr>
        <w:t xml:space="preserve">In contrast to </w:t>
      </w:r>
      <w:r w:rsidR="006060E3">
        <w:rPr>
          <w:lang w:eastAsia="en-AU" w:bidi="ar-SA"/>
        </w:rPr>
        <w:t>the JECFA and Health Canada assessments</w:t>
      </w:r>
      <w:r w:rsidR="00FE4055">
        <w:rPr>
          <w:lang w:eastAsia="en-AU" w:bidi="ar-SA"/>
        </w:rPr>
        <w:t xml:space="preserve">, EFSA has declined to expand the definition of steviol glycosides to include all individual steviol glycosides, because they consider that there are uncertainties relating to the rate and extent of metabolism of individual steviol glycosides to steviol (EFSA 2018). </w:t>
      </w:r>
    </w:p>
    <w:p w14:paraId="3AE6241D" w14:textId="0F86E04E" w:rsidR="009704C1" w:rsidRDefault="009704C1" w:rsidP="009704C1">
      <w:pPr>
        <w:pStyle w:val="Heading2"/>
        <w:rPr>
          <w:lang w:eastAsia="en-AU"/>
        </w:rPr>
      </w:pPr>
      <w:bookmarkStart w:id="42" w:name="_Toc532802186"/>
      <w:r>
        <w:rPr>
          <w:lang w:eastAsia="en-AU"/>
        </w:rPr>
        <w:t>4.</w:t>
      </w:r>
      <w:r w:rsidR="006A4845">
        <w:rPr>
          <w:lang w:eastAsia="en-AU"/>
        </w:rPr>
        <w:t>5</w:t>
      </w:r>
      <w:r>
        <w:rPr>
          <w:lang w:eastAsia="en-AU"/>
        </w:rPr>
        <w:tab/>
        <w:t>Hazard assessment discussion and conclusion</w:t>
      </w:r>
      <w:bookmarkEnd w:id="42"/>
    </w:p>
    <w:p w14:paraId="456543C4" w14:textId="74F98D85" w:rsidR="00FE4055" w:rsidRDefault="00FE4055" w:rsidP="00FE4055">
      <w:r>
        <w:t xml:space="preserve">Previous assessments of steviol glycosides </w:t>
      </w:r>
      <w:r w:rsidRPr="00C3746E">
        <w:t xml:space="preserve">by FSANZ and JECFA have confirmed that all steviol glycosides undergo the same metabolic pathway to steviol, which is then glucuronidated and excreted in the urine. A </w:t>
      </w:r>
      <w:r w:rsidR="00DE2943">
        <w:t>group</w:t>
      </w:r>
      <w:r w:rsidRPr="00C3746E">
        <w:t xml:space="preserve"> ADI, expressed as steviol, is therefore appropriate to all steviol glycosides. </w:t>
      </w:r>
    </w:p>
    <w:p w14:paraId="58E57E48" w14:textId="77777777" w:rsidR="00FE4055" w:rsidRDefault="00FE4055" w:rsidP="00FE4055"/>
    <w:p w14:paraId="722C5522" w14:textId="281703B2" w:rsidR="009704C1" w:rsidRPr="009704C1" w:rsidRDefault="00C8344D" w:rsidP="009704C1">
      <w:pPr>
        <w:rPr>
          <w:lang w:eastAsia="en-AU" w:bidi="ar-SA"/>
        </w:rPr>
      </w:pPr>
      <w:r>
        <w:rPr>
          <w:lang w:eastAsia="en-AU" w:bidi="ar-SA"/>
        </w:rPr>
        <w:t xml:space="preserve">No new evidence has been identified </w:t>
      </w:r>
      <w:r w:rsidRPr="00C8344D">
        <w:rPr>
          <w:lang w:eastAsia="en-AU" w:bidi="ar-SA"/>
        </w:rPr>
        <w:t>that would justify a decrease in the ADI of 0 to 4 mg/kg bw, expressed as steviol, for steviol glycosides established by JECFA at their 69th meeting and confirmed at their 82nd meeting in 2016.</w:t>
      </w:r>
      <w:r w:rsidR="00DE2943">
        <w:rPr>
          <w:lang w:eastAsia="en-AU" w:bidi="ar-SA"/>
        </w:rPr>
        <w:t xml:space="preserve"> The ADI of 0 to 4 mg, when expressed as steviol, is therefore appropriate for enzymatically-produced rebaudioside D.</w:t>
      </w:r>
    </w:p>
    <w:p w14:paraId="7C2B498B" w14:textId="71329FF3" w:rsidR="009704C1" w:rsidRDefault="009704C1" w:rsidP="009704C1">
      <w:pPr>
        <w:pStyle w:val="Heading1"/>
        <w:rPr>
          <w:lang w:eastAsia="en-AU"/>
        </w:rPr>
      </w:pPr>
      <w:bookmarkStart w:id="43" w:name="_Toc532802187"/>
      <w:r>
        <w:rPr>
          <w:lang w:eastAsia="en-AU"/>
        </w:rPr>
        <w:t>5</w:t>
      </w:r>
      <w:r>
        <w:rPr>
          <w:lang w:eastAsia="en-AU"/>
        </w:rPr>
        <w:tab/>
        <w:t>References</w:t>
      </w:r>
      <w:bookmarkEnd w:id="43"/>
    </w:p>
    <w:p w14:paraId="58E03526" w14:textId="675124DE" w:rsidR="00753532" w:rsidRPr="00EA70A3" w:rsidRDefault="00445DF0" w:rsidP="00753532">
      <w:pPr>
        <w:widowControl/>
        <w:autoSpaceDE w:val="0"/>
        <w:autoSpaceDN w:val="0"/>
        <w:adjustRightInd w:val="0"/>
        <w:rPr>
          <w:rFonts w:cs="Arial"/>
          <w:color w:val="000000"/>
          <w:szCs w:val="22"/>
          <w:lang w:val="en-NZ" w:eastAsia="en-GB" w:bidi="ar-SA"/>
        </w:rPr>
      </w:pPr>
      <w:r w:rsidRPr="00EA70A3">
        <w:rPr>
          <w:rFonts w:cs="Arial"/>
          <w:color w:val="000000"/>
          <w:szCs w:val="22"/>
          <w:lang w:val="en-NZ" w:eastAsia="en-GB" w:bidi="ar-SA"/>
        </w:rPr>
        <w:t>Al-Dujaili EAS, Twaij H, Bataineh YA, Arshad U and Amjid F (2017) Effect of stevia consumption on blood pressure, stress hormone levels and anthropometrical para</w:t>
      </w:r>
      <w:r w:rsidR="00EA70A3">
        <w:rPr>
          <w:rFonts w:cs="Arial"/>
          <w:color w:val="000000"/>
          <w:szCs w:val="22"/>
          <w:lang w:val="en-NZ" w:eastAsia="en-GB" w:bidi="ar-SA"/>
        </w:rPr>
        <w:t>meters in healthy persons. Americ</w:t>
      </w:r>
      <w:r w:rsidRPr="00EA70A3">
        <w:rPr>
          <w:rFonts w:cs="Arial"/>
          <w:color w:val="000000"/>
          <w:szCs w:val="22"/>
          <w:lang w:val="en-NZ" w:eastAsia="en-GB" w:bidi="ar-SA"/>
        </w:rPr>
        <w:t>an Journal of Pharmacology and Toxicology 12:7</w:t>
      </w:r>
      <w:r w:rsidR="00DD4774">
        <w:rPr>
          <w:rFonts w:cs="Arial"/>
          <w:color w:val="000000"/>
          <w:szCs w:val="22"/>
          <w:lang w:val="en-NZ" w:eastAsia="en-GB" w:bidi="ar-SA"/>
        </w:rPr>
        <w:t>–</w:t>
      </w:r>
      <w:r w:rsidRPr="00EA70A3">
        <w:rPr>
          <w:rFonts w:cs="Arial"/>
          <w:color w:val="000000"/>
          <w:szCs w:val="22"/>
          <w:lang w:val="en-NZ" w:eastAsia="en-GB" w:bidi="ar-SA"/>
        </w:rPr>
        <w:t>17</w:t>
      </w:r>
    </w:p>
    <w:p w14:paraId="0EE053F9" w14:textId="7287F49B" w:rsidR="009200F6" w:rsidRDefault="009200F6" w:rsidP="00753532">
      <w:pPr>
        <w:widowControl/>
        <w:autoSpaceDE w:val="0"/>
        <w:autoSpaceDN w:val="0"/>
        <w:adjustRightInd w:val="0"/>
        <w:rPr>
          <w:rFonts w:cs="Arial"/>
          <w:color w:val="000000"/>
          <w:szCs w:val="22"/>
          <w:lang w:val="en-NZ" w:eastAsia="en-GB" w:bidi="ar-SA"/>
        </w:rPr>
      </w:pPr>
    </w:p>
    <w:p w14:paraId="3B9A4B1C" w14:textId="77777777" w:rsidR="00146FF4" w:rsidRPr="00146FF4" w:rsidRDefault="00146FF4" w:rsidP="00146FF4">
      <w:pPr>
        <w:widowControl/>
        <w:autoSpaceDE w:val="0"/>
        <w:autoSpaceDN w:val="0"/>
        <w:adjustRightInd w:val="0"/>
        <w:rPr>
          <w:rFonts w:cs="Arial"/>
          <w:color w:val="000000"/>
          <w:szCs w:val="22"/>
          <w:lang w:eastAsia="en-GB" w:bidi="ar-SA"/>
        </w:rPr>
      </w:pPr>
      <w:r w:rsidRPr="00146FF4">
        <w:rPr>
          <w:rFonts w:cs="Arial"/>
          <w:color w:val="000000"/>
          <w:szCs w:val="22"/>
          <w:lang w:eastAsia="en-GB" w:bidi="ar-SA"/>
        </w:rPr>
        <w:t xml:space="preserve">EFSA (2010) Scientific Opinion on safety of steviol glycosides for the proposed uses as a food additive. European Food Safety Authority. 10 March 2010. </w:t>
      </w:r>
      <w:hyperlink r:id="rId23" w:history="1">
        <w:r w:rsidRPr="00146FF4">
          <w:rPr>
            <w:rStyle w:val="Hyperlink"/>
            <w:rFonts w:cs="Arial"/>
            <w:szCs w:val="22"/>
            <w:lang w:eastAsia="en-GB" w:bidi="ar-SA"/>
          </w:rPr>
          <w:t>http://www.efsa.europa.eu/fr/efsajournal/pub/1537.htm</w:t>
        </w:r>
      </w:hyperlink>
    </w:p>
    <w:p w14:paraId="36B10C68" w14:textId="77777777" w:rsidR="00146FF4" w:rsidRPr="00EA70A3" w:rsidRDefault="00146FF4" w:rsidP="00753532">
      <w:pPr>
        <w:widowControl/>
        <w:autoSpaceDE w:val="0"/>
        <w:autoSpaceDN w:val="0"/>
        <w:adjustRightInd w:val="0"/>
        <w:rPr>
          <w:rFonts w:cs="Arial"/>
          <w:color w:val="000000"/>
          <w:szCs w:val="22"/>
          <w:lang w:val="en-NZ" w:eastAsia="en-GB" w:bidi="ar-SA"/>
        </w:rPr>
      </w:pPr>
    </w:p>
    <w:p w14:paraId="200E15CA" w14:textId="3B5D4BE8" w:rsidR="009200F6" w:rsidRPr="00EA70A3" w:rsidRDefault="009200F6" w:rsidP="009200F6">
      <w:pPr>
        <w:widowControl/>
        <w:autoSpaceDE w:val="0"/>
        <w:autoSpaceDN w:val="0"/>
        <w:adjustRightInd w:val="0"/>
        <w:rPr>
          <w:rFonts w:cs="Arial"/>
          <w:color w:val="000000"/>
          <w:szCs w:val="22"/>
          <w:lang w:val="en-NZ" w:eastAsia="en-GB" w:bidi="ar-SA"/>
        </w:rPr>
      </w:pPr>
      <w:r w:rsidRPr="00EA70A3">
        <w:rPr>
          <w:rFonts w:cs="Arial"/>
          <w:color w:val="000000"/>
          <w:szCs w:val="22"/>
          <w:lang w:val="en-NZ" w:eastAsia="en-GB" w:bidi="ar-SA"/>
        </w:rPr>
        <w:t>EFSA (2018) Scientific Opinion on the Safety of the proposed amendment of the specifications of</w:t>
      </w:r>
      <w:r w:rsidR="00146FF4">
        <w:rPr>
          <w:rFonts w:cs="Arial"/>
          <w:color w:val="000000"/>
          <w:szCs w:val="22"/>
          <w:lang w:val="en-NZ" w:eastAsia="en-GB" w:bidi="ar-SA"/>
        </w:rPr>
        <w:t xml:space="preserve"> </w:t>
      </w:r>
      <w:r w:rsidRPr="00EA70A3">
        <w:rPr>
          <w:rFonts w:cs="Arial"/>
          <w:color w:val="000000"/>
          <w:szCs w:val="22"/>
          <w:lang w:val="en-NZ" w:eastAsia="en-GB" w:bidi="ar-SA"/>
        </w:rPr>
        <w:t>the food additive steviol glycosides (E 960). EFSA Journal doi: 10.2903/j.efsa.2018.5236</w:t>
      </w:r>
    </w:p>
    <w:p w14:paraId="605C231A" w14:textId="4369892F" w:rsidR="00753532" w:rsidRDefault="00753532" w:rsidP="00753532">
      <w:pPr>
        <w:widowControl/>
        <w:autoSpaceDE w:val="0"/>
        <w:autoSpaceDN w:val="0"/>
        <w:adjustRightInd w:val="0"/>
        <w:rPr>
          <w:rFonts w:cs="Arial"/>
          <w:szCs w:val="22"/>
          <w:lang w:eastAsia="en-AU" w:bidi="ar-SA"/>
        </w:rPr>
      </w:pPr>
    </w:p>
    <w:p w14:paraId="0CC0FDD7" w14:textId="77777777" w:rsidR="00437247" w:rsidRPr="00437247" w:rsidRDefault="00437247" w:rsidP="00437247">
      <w:pPr>
        <w:rPr>
          <w:szCs w:val="22"/>
        </w:rPr>
      </w:pPr>
      <w:r w:rsidRPr="00437247">
        <w:rPr>
          <w:szCs w:val="22"/>
        </w:rPr>
        <w:t xml:space="preserve">Food Chemicals Codex 2018, </w:t>
      </w:r>
      <w:r w:rsidRPr="00437247">
        <w:rPr>
          <w:szCs w:val="22"/>
          <w:lang w:eastAsia="en-AU" w:bidi="ar-SA"/>
        </w:rPr>
        <w:t>United States Pharmacopeial Convention (2018) 11</w:t>
      </w:r>
      <w:r w:rsidRPr="00437247">
        <w:rPr>
          <w:szCs w:val="22"/>
          <w:vertAlign w:val="superscript"/>
          <w:lang w:eastAsia="en-AU" w:bidi="ar-SA"/>
        </w:rPr>
        <w:t>th</w:t>
      </w:r>
      <w:r w:rsidRPr="00437247">
        <w:rPr>
          <w:szCs w:val="22"/>
          <w:lang w:eastAsia="en-AU" w:bidi="ar-SA"/>
        </w:rPr>
        <w:t xml:space="preserve"> ed, United States Pharmacopeial Convention, Rockville, MD</w:t>
      </w:r>
    </w:p>
    <w:p w14:paraId="1D818F68" w14:textId="77777777" w:rsidR="00437247" w:rsidRDefault="00437247" w:rsidP="00753532">
      <w:pPr>
        <w:widowControl/>
        <w:autoSpaceDE w:val="0"/>
        <w:autoSpaceDN w:val="0"/>
        <w:adjustRightInd w:val="0"/>
        <w:rPr>
          <w:rFonts w:cs="Arial"/>
          <w:szCs w:val="22"/>
          <w:lang w:eastAsia="en-AU" w:bidi="ar-SA"/>
        </w:rPr>
      </w:pPr>
    </w:p>
    <w:p w14:paraId="7408EB64" w14:textId="77777777" w:rsidR="00D644B6" w:rsidRPr="00D644B6" w:rsidRDefault="00D644B6" w:rsidP="00D644B6">
      <w:pPr>
        <w:widowControl/>
        <w:autoSpaceDE w:val="0"/>
        <w:autoSpaceDN w:val="0"/>
        <w:adjustRightInd w:val="0"/>
        <w:rPr>
          <w:rFonts w:cs="Arial"/>
          <w:szCs w:val="22"/>
          <w:lang w:eastAsia="en-AU" w:bidi="ar-SA"/>
        </w:rPr>
      </w:pPr>
      <w:r w:rsidRPr="00D644B6">
        <w:rPr>
          <w:rFonts w:cs="Arial"/>
          <w:szCs w:val="22"/>
          <w:lang w:eastAsia="en-AU" w:bidi="ar-SA"/>
        </w:rPr>
        <w:t xml:space="preserve">Gardana C, Scaglianti M, Simonetti P (2010) Evaluation of steviol and its glycosides in </w:t>
      </w:r>
      <w:r w:rsidRPr="00D644B6">
        <w:rPr>
          <w:rFonts w:cs="Arial"/>
          <w:i/>
          <w:szCs w:val="22"/>
          <w:lang w:eastAsia="en-AU" w:bidi="ar-SA"/>
        </w:rPr>
        <w:t>Stevia rebaudiana</w:t>
      </w:r>
      <w:r w:rsidRPr="00D644B6">
        <w:rPr>
          <w:rFonts w:cs="Arial"/>
          <w:szCs w:val="22"/>
          <w:lang w:eastAsia="en-AU" w:bidi="ar-SA"/>
        </w:rPr>
        <w:t xml:space="preserve"> leaves and commercial sweetener by ultra-high-performance liquid chromatography-mass spectrometry. J Chromatogr A, 1217(9):1463–1470.</w:t>
      </w:r>
    </w:p>
    <w:p w14:paraId="7A47B09D" w14:textId="0DD5FEE3" w:rsidR="00D644B6" w:rsidRDefault="00D644B6" w:rsidP="00753532">
      <w:pPr>
        <w:widowControl/>
        <w:autoSpaceDE w:val="0"/>
        <w:autoSpaceDN w:val="0"/>
        <w:adjustRightInd w:val="0"/>
        <w:rPr>
          <w:rFonts w:cs="Arial"/>
          <w:szCs w:val="22"/>
          <w:lang w:eastAsia="en-AU" w:bidi="ar-SA"/>
        </w:rPr>
      </w:pPr>
    </w:p>
    <w:p w14:paraId="4307CB6E" w14:textId="77777777" w:rsidR="00D644B6" w:rsidRPr="00D644B6" w:rsidRDefault="00D644B6" w:rsidP="00D644B6">
      <w:pPr>
        <w:widowControl/>
        <w:autoSpaceDE w:val="0"/>
        <w:autoSpaceDN w:val="0"/>
        <w:adjustRightInd w:val="0"/>
        <w:rPr>
          <w:rFonts w:cs="Arial"/>
          <w:szCs w:val="22"/>
          <w:lang w:eastAsia="en-AU" w:bidi="ar-SA"/>
        </w:rPr>
      </w:pPr>
      <w:r w:rsidRPr="00D644B6">
        <w:rPr>
          <w:rFonts w:cs="Arial"/>
          <w:szCs w:val="22"/>
          <w:lang w:eastAsia="en-AU" w:bidi="ar-SA"/>
        </w:rPr>
        <w:t>Geuns JMC (2008). Analysis of steviol glycosides: validation of the methods. In: Steviol Glycosides: Technical and Pharmacological Aspects: Proceedings of the 2nd Stevia Symposium. Heverlee, Belgium: Euprint ed., pp. 59–78.</w:t>
      </w:r>
    </w:p>
    <w:p w14:paraId="65A0141E" w14:textId="34E6A293" w:rsidR="00D644B6" w:rsidRDefault="00D644B6" w:rsidP="00753532">
      <w:pPr>
        <w:widowControl/>
        <w:autoSpaceDE w:val="0"/>
        <w:autoSpaceDN w:val="0"/>
        <w:adjustRightInd w:val="0"/>
        <w:rPr>
          <w:rFonts w:cs="Arial"/>
          <w:szCs w:val="22"/>
          <w:lang w:eastAsia="en-AU" w:bidi="ar-SA"/>
        </w:rPr>
      </w:pPr>
    </w:p>
    <w:p w14:paraId="5A65B03E" w14:textId="0B74FDDE" w:rsidR="00D644B6" w:rsidRPr="00D644B6" w:rsidRDefault="00D644B6" w:rsidP="00D644B6">
      <w:pPr>
        <w:widowControl/>
        <w:autoSpaceDE w:val="0"/>
        <w:autoSpaceDN w:val="0"/>
        <w:adjustRightInd w:val="0"/>
        <w:rPr>
          <w:rFonts w:cs="Arial"/>
          <w:szCs w:val="22"/>
          <w:lang w:eastAsia="en-AU" w:bidi="ar-SA"/>
        </w:rPr>
      </w:pPr>
      <w:r>
        <w:rPr>
          <w:rFonts w:cs="Arial"/>
          <w:szCs w:val="22"/>
          <w:lang w:eastAsia="en-AU" w:bidi="ar-SA"/>
        </w:rPr>
        <w:lastRenderedPageBreak/>
        <w:t>JECFA</w:t>
      </w:r>
      <w:r w:rsidRPr="00D644B6">
        <w:rPr>
          <w:rFonts w:cs="Arial"/>
          <w:szCs w:val="22"/>
          <w:lang w:eastAsia="en-AU" w:bidi="ar-SA"/>
        </w:rPr>
        <w:t xml:space="preserve"> (2016) Eighty-second Joint FAO/WHO Expert Committee on Food Additives (JECFA) meeting – Food additives. Summary and conclusions, 7-16 June 2016, Geneva, Switzerland. Issued 21 June 2016.</w:t>
      </w:r>
      <w:r>
        <w:rPr>
          <w:rFonts w:cs="Arial"/>
          <w:szCs w:val="22"/>
          <w:lang w:eastAsia="en-AU" w:bidi="ar-SA"/>
        </w:rPr>
        <w:t xml:space="preserve"> Available at </w:t>
      </w:r>
      <w:hyperlink r:id="rId24" w:history="1">
        <w:r w:rsidRPr="00D644B6">
          <w:rPr>
            <w:rStyle w:val="Hyperlink"/>
            <w:rFonts w:cs="Arial"/>
            <w:szCs w:val="22"/>
            <w:lang w:eastAsia="en-AU" w:bidi="ar-SA"/>
          </w:rPr>
          <w:t>http://www.fao.org/3/a-bl839e.pdf</w:t>
        </w:r>
      </w:hyperlink>
    </w:p>
    <w:p w14:paraId="5E52A05D" w14:textId="77777777" w:rsidR="00D644B6" w:rsidRPr="00EA70A3" w:rsidRDefault="00D644B6" w:rsidP="00753532">
      <w:pPr>
        <w:widowControl/>
        <w:autoSpaceDE w:val="0"/>
        <w:autoSpaceDN w:val="0"/>
        <w:adjustRightInd w:val="0"/>
        <w:rPr>
          <w:rFonts w:cs="Arial"/>
          <w:szCs w:val="22"/>
          <w:lang w:eastAsia="en-AU" w:bidi="ar-SA"/>
        </w:rPr>
      </w:pPr>
    </w:p>
    <w:p w14:paraId="49BB8E69" w14:textId="74EAE4AB" w:rsidR="00753532" w:rsidRPr="00EA70A3" w:rsidRDefault="00753532" w:rsidP="00753532">
      <w:pPr>
        <w:widowControl/>
        <w:autoSpaceDE w:val="0"/>
        <w:autoSpaceDN w:val="0"/>
        <w:adjustRightInd w:val="0"/>
        <w:rPr>
          <w:rFonts w:cs="Arial"/>
          <w:szCs w:val="22"/>
          <w:lang w:eastAsia="en-GB" w:bidi="ar-SA"/>
        </w:rPr>
      </w:pPr>
      <w:r w:rsidRPr="00EA70A3">
        <w:rPr>
          <w:rFonts w:cs="Arial"/>
          <w:color w:val="000000"/>
          <w:szCs w:val="22"/>
          <w:lang w:eastAsia="en-GB" w:bidi="ar-SA"/>
        </w:rPr>
        <w:t xml:space="preserve">JECFA (2017). Steviol glycosides from Stevia </w:t>
      </w:r>
      <w:r w:rsidRPr="00EA70A3">
        <w:rPr>
          <w:rFonts w:cs="Arial"/>
          <w:i/>
          <w:iCs/>
          <w:color w:val="000000"/>
          <w:szCs w:val="22"/>
          <w:lang w:eastAsia="en-GB" w:bidi="ar-SA"/>
        </w:rPr>
        <w:t xml:space="preserve">rebaudiana Bertoni </w:t>
      </w:r>
      <w:r w:rsidRPr="00EA70A3">
        <w:rPr>
          <w:rFonts w:cs="Arial"/>
          <w:color w:val="000000"/>
          <w:szCs w:val="22"/>
          <w:lang w:eastAsia="en-GB" w:bidi="ar-SA"/>
        </w:rPr>
        <w:t xml:space="preserve">[New specifications prepared at the 84th JECFA, 2017), Superseding tentative specifications prepared at the 82nd JECFA (2016)]. In: </w:t>
      </w:r>
      <w:r w:rsidRPr="00EA70A3">
        <w:rPr>
          <w:rFonts w:cs="Arial"/>
          <w:i/>
          <w:iCs/>
          <w:color w:val="000000"/>
          <w:szCs w:val="22"/>
          <w:lang w:eastAsia="en-GB" w:bidi="ar-SA"/>
        </w:rPr>
        <w:t>Compendium of Food Additive Specifications</w:t>
      </w:r>
      <w:r w:rsidRPr="00EA70A3">
        <w:rPr>
          <w:rFonts w:cs="Arial"/>
          <w:color w:val="000000"/>
          <w:szCs w:val="22"/>
          <w:lang w:eastAsia="en-GB" w:bidi="ar-SA"/>
        </w:rPr>
        <w:t>. 84th Meeting, Rome, 6</w:t>
      </w:r>
      <w:r w:rsidRPr="00EA70A3">
        <w:rPr>
          <w:rFonts w:ascii="Cambria Math" w:hAnsi="Cambria Math" w:cs="Cambria Math"/>
          <w:color w:val="000000"/>
          <w:szCs w:val="22"/>
          <w:lang w:eastAsia="en-GB" w:bidi="ar-SA"/>
        </w:rPr>
        <w:t>‐</w:t>
      </w:r>
      <w:r w:rsidRPr="00EA70A3">
        <w:rPr>
          <w:rFonts w:cs="Arial"/>
          <w:color w:val="000000"/>
          <w:szCs w:val="22"/>
          <w:lang w:eastAsia="en-GB" w:bidi="ar-SA"/>
        </w:rPr>
        <w:t>15 June 2017 (FAO JECFA Monographs 20). Rome, Italy: Food and Agriculture Organization of the United Nations (FAO) /Geneva, Switz.: World Health Organization (WHO), pp. 50</w:t>
      </w:r>
      <w:r w:rsidRPr="00EA70A3">
        <w:rPr>
          <w:rFonts w:ascii="Cambria Math" w:hAnsi="Cambria Math" w:cs="Cambria Math"/>
          <w:color w:val="000000"/>
          <w:szCs w:val="22"/>
          <w:lang w:eastAsia="en-GB" w:bidi="ar-SA"/>
        </w:rPr>
        <w:t>‐</w:t>
      </w:r>
      <w:r w:rsidRPr="00EA70A3">
        <w:rPr>
          <w:rFonts w:cs="Arial"/>
          <w:color w:val="000000"/>
          <w:szCs w:val="22"/>
          <w:lang w:eastAsia="en-GB" w:bidi="ar-SA"/>
        </w:rPr>
        <w:t xml:space="preserve">69. Available at: </w:t>
      </w:r>
      <w:hyperlink r:id="rId25" w:history="1">
        <w:r w:rsidR="007703DD" w:rsidRPr="0060307E">
          <w:rPr>
            <w:rStyle w:val="Hyperlink"/>
            <w:rFonts w:cs="Arial"/>
            <w:szCs w:val="22"/>
            <w:lang w:eastAsia="en-GB" w:bidi="ar-SA"/>
          </w:rPr>
          <w:t>http://www.fao.org/documents/card/en/c/4b06cdda-3e70-4c80-b7e5-56034601836b/</w:t>
        </w:r>
      </w:hyperlink>
      <w:r w:rsidR="007703DD">
        <w:rPr>
          <w:rFonts w:cs="Arial"/>
          <w:color w:val="0000FF"/>
          <w:szCs w:val="22"/>
          <w:lang w:eastAsia="en-GB" w:bidi="ar-SA"/>
        </w:rPr>
        <w:t xml:space="preserve"> </w:t>
      </w:r>
      <w:r w:rsidRPr="00EA70A3">
        <w:rPr>
          <w:rFonts w:cs="Arial"/>
          <w:szCs w:val="22"/>
          <w:lang w:eastAsia="en-GB" w:bidi="ar-SA"/>
        </w:rPr>
        <w:t xml:space="preserve">Accessed </w:t>
      </w:r>
      <w:r w:rsidR="007703DD">
        <w:rPr>
          <w:rFonts w:cs="Arial"/>
          <w:szCs w:val="22"/>
          <w:lang w:eastAsia="en-GB" w:bidi="ar-SA"/>
        </w:rPr>
        <w:t>23 January 2019</w:t>
      </w:r>
      <w:r w:rsidRPr="00EA70A3">
        <w:rPr>
          <w:rFonts w:cs="Arial"/>
          <w:szCs w:val="22"/>
          <w:lang w:eastAsia="en-GB" w:bidi="ar-SA"/>
        </w:rPr>
        <w:t xml:space="preserve"> </w:t>
      </w:r>
    </w:p>
    <w:p w14:paraId="49598009" w14:textId="7815238D" w:rsidR="00445DF0" w:rsidRPr="00EA70A3" w:rsidRDefault="00445DF0" w:rsidP="00274CFF">
      <w:pPr>
        <w:autoSpaceDE w:val="0"/>
        <w:autoSpaceDN w:val="0"/>
        <w:adjustRightInd w:val="0"/>
        <w:rPr>
          <w:rFonts w:cs="Arial"/>
          <w:color w:val="000000"/>
          <w:szCs w:val="22"/>
          <w:lang w:val="en-NZ" w:eastAsia="en-GB" w:bidi="ar-SA"/>
        </w:rPr>
      </w:pPr>
    </w:p>
    <w:p w14:paraId="4ECAB81C" w14:textId="583E2C07" w:rsidR="00274CFF" w:rsidRPr="00EA70A3" w:rsidRDefault="00274CFF" w:rsidP="007703DD">
      <w:pPr>
        <w:autoSpaceDE w:val="0"/>
        <w:autoSpaceDN w:val="0"/>
        <w:adjustRightInd w:val="0"/>
        <w:rPr>
          <w:rFonts w:cs="Arial"/>
          <w:color w:val="000000"/>
          <w:szCs w:val="22"/>
          <w:lang w:val="en-NZ" w:eastAsia="en-GB" w:bidi="ar-SA"/>
        </w:rPr>
      </w:pPr>
      <w:r w:rsidRPr="00EA70A3">
        <w:rPr>
          <w:rFonts w:cs="Arial"/>
          <w:color w:val="000000"/>
          <w:szCs w:val="22"/>
          <w:lang w:val="en-NZ" w:eastAsia="en-GB" w:bidi="ar-SA"/>
        </w:rPr>
        <w:t xml:space="preserve">Mao G, Luo Y, Lin Y, Yu X, inventors; Bedford (MA): Conagen Inc., applicant (2016a). </w:t>
      </w:r>
      <w:hyperlink r:id="rId26" w:history="1">
        <w:r w:rsidRPr="00EA70A3">
          <w:rPr>
            <w:rFonts w:cs="Arial"/>
            <w:i/>
            <w:iCs/>
            <w:color w:val="3333FF"/>
            <w:szCs w:val="22"/>
            <w:u w:val="single"/>
            <w:lang w:val="en-NZ" w:eastAsia="en-GB" w:bidi="ar-SA"/>
          </w:rPr>
          <w:t>Non</w:t>
        </w:r>
        <w:r w:rsidRPr="00EA70A3">
          <w:rPr>
            <w:rFonts w:ascii="Cambria Math" w:hAnsi="Cambria Math" w:cs="Cambria Math"/>
            <w:i/>
            <w:iCs/>
            <w:color w:val="3333FF"/>
            <w:szCs w:val="22"/>
            <w:u w:val="single"/>
            <w:lang w:val="en-NZ" w:eastAsia="en-GB" w:bidi="ar-SA"/>
          </w:rPr>
          <w:t>‐</w:t>
        </w:r>
        <w:r w:rsidRPr="00EA70A3">
          <w:rPr>
            <w:rFonts w:cs="Arial"/>
            <w:i/>
            <w:iCs/>
            <w:color w:val="3333FF"/>
            <w:szCs w:val="22"/>
            <w:u w:val="single"/>
            <w:lang w:val="en-NZ" w:eastAsia="en-GB" w:bidi="ar-SA"/>
          </w:rPr>
          <w:t>Caloric Sweeteners and Methods for Synthesizing</w:t>
        </w:r>
        <w:r w:rsidRPr="00EA70A3">
          <w:rPr>
            <w:rFonts w:cs="Arial"/>
            <w:color w:val="3333FF"/>
            <w:szCs w:val="22"/>
            <w:u w:val="single"/>
            <w:lang w:val="en-NZ" w:eastAsia="en-GB" w:bidi="ar-SA"/>
          </w:rPr>
          <w:t>. US Patent Publication US 2016/0097070</w:t>
        </w:r>
      </w:hyperlink>
      <w:r w:rsidRPr="00EA70A3">
        <w:rPr>
          <w:rFonts w:cs="Arial"/>
          <w:color w:val="000000"/>
          <w:szCs w:val="22"/>
          <w:lang w:val="en-NZ" w:eastAsia="en-GB" w:bidi="ar-SA"/>
        </w:rPr>
        <w:t xml:space="preserve"> A1 [Apr. 7, 2016]. </w:t>
      </w:r>
      <w:r w:rsidR="007703DD" w:rsidRPr="00EA70A3">
        <w:rPr>
          <w:rFonts w:cs="Arial"/>
          <w:szCs w:val="22"/>
          <w:lang w:eastAsia="en-GB" w:bidi="ar-SA"/>
        </w:rPr>
        <w:t xml:space="preserve">Accessed </w:t>
      </w:r>
      <w:r w:rsidR="007703DD">
        <w:rPr>
          <w:rFonts w:cs="Arial"/>
          <w:szCs w:val="22"/>
          <w:lang w:eastAsia="en-GB" w:bidi="ar-SA"/>
        </w:rPr>
        <w:t>23 January 2019</w:t>
      </w:r>
    </w:p>
    <w:p w14:paraId="5205F9D0" w14:textId="77777777" w:rsidR="00274CFF" w:rsidRPr="00EA70A3" w:rsidRDefault="00274CFF" w:rsidP="00274CFF">
      <w:pPr>
        <w:widowControl/>
        <w:autoSpaceDE w:val="0"/>
        <w:autoSpaceDN w:val="0"/>
        <w:adjustRightInd w:val="0"/>
        <w:rPr>
          <w:rFonts w:cs="Arial"/>
          <w:color w:val="000000"/>
          <w:szCs w:val="22"/>
          <w:lang w:val="en-NZ" w:eastAsia="en-GB" w:bidi="ar-SA"/>
        </w:rPr>
      </w:pPr>
    </w:p>
    <w:p w14:paraId="4A4D9321" w14:textId="08CB6939" w:rsidR="00274CFF" w:rsidRPr="00EA70A3" w:rsidRDefault="00274CFF" w:rsidP="007703DD">
      <w:pPr>
        <w:widowControl/>
        <w:autoSpaceDE w:val="0"/>
        <w:autoSpaceDN w:val="0"/>
        <w:adjustRightInd w:val="0"/>
        <w:rPr>
          <w:rFonts w:cs="Arial"/>
          <w:color w:val="000000"/>
          <w:szCs w:val="22"/>
          <w:lang w:val="en-NZ" w:eastAsia="en-GB" w:bidi="ar-SA"/>
        </w:rPr>
      </w:pPr>
      <w:r w:rsidRPr="00EA70A3">
        <w:rPr>
          <w:rFonts w:cs="Arial"/>
          <w:color w:val="000000"/>
          <w:szCs w:val="22"/>
          <w:lang w:val="en-NZ" w:eastAsia="en-GB" w:bidi="ar-SA"/>
        </w:rPr>
        <w:t xml:space="preserve">Mao G, Luo Y, Lin Y, Yu X, inventors; Bedford (MA): Conagen Inc., applicant (2016b). </w:t>
      </w:r>
      <w:hyperlink r:id="rId27" w:history="1">
        <w:r w:rsidRPr="00EA70A3">
          <w:rPr>
            <w:rFonts w:cs="Arial"/>
            <w:i/>
            <w:iCs/>
            <w:color w:val="3333FF"/>
            <w:szCs w:val="22"/>
            <w:u w:val="single"/>
            <w:lang w:val="en-NZ" w:eastAsia="en-GB" w:bidi="ar-SA"/>
          </w:rPr>
          <w:t>Non</w:t>
        </w:r>
        <w:r w:rsidRPr="00EA70A3">
          <w:rPr>
            <w:rFonts w:ascii="Cambria Math" w:hAnsi="Cambria Math" w:cs="Cambria Math"/>
            <w:i/>
            <w:iCs/>
            <w:color w:val="3333FF"/>
            <w:szCs w:val="22"/>
            <w:u w:val="single"/>
            <w:lang w:val="en-NZ" w:eastAsia="en-GB" w:bidi="ar-SA"/>
          </w:rPr>
          <w:t>‐</w:t>
        </w:r>
        <w:r w:rsidRPr="00EA70A3">
          <w:rPr>
            <w:rFonts w:cs="Arial"/>
            <w:i/>
            <w:iCs/>
            <w:color w:val="3333FF"/>
            <w:szCs w:val="22"/>
            <w:u w:val="single"/>
            <w:lang w:val="en-NZ" w:eastAsia="en-GB" w:bidi="ar-SA"/>
          </w:rPr>
          <w:t>caloric Sweeteners and Methods for Synthesizing</w:t>
        </w:r>
        <w:r w:rsidRPr="00EA70A3">
          <w:rPr>
            <w:rFonts w:cs="Arial"/>
            <w:color w:val="3333FF"/>
            <w:szCs w:val="22"/>
            <w:u w:val="single"/>
            <w:lang w:val="en-NZ" w:eastAsia="en-GB" w:bidi="ar-SA"/>
          </w:rPr>
          <w:t>. US Patent Publication US 2016/0097071</w:t>
        </w:r>
      </w:hyperlink>
      <w:r w:rsidRPr="00EA70A3">
        <w:rPr>
          <w:rFonts w:cs="Arial"/>
          <w:color w:val="000000"/>
          <w:szCs w:val="22"/>
          <w:lang w:val="en-NZ" w:eastAsia="en-GB" w:bidi="ar-SA"/>
        </w:rPr>
        <w:t xml:space="preserve"> A1 [Apr. 7, 2016].</w:t>
      </w:r>
      <w:r w:rsidRPr="00EA70A3">
        <w:rPr>
          <w:rFonts w:cs="Arial"/>
          <w:szCs w:val="22"/>
          <w:lang w:val="en-NZ" w:eastAsia="en-GB" w:bidi="ar-SA"/>
        </w:rPr>
        <w:t xml:space="preserve"> </w:t>
      </w:r>
      <w:r w:rsidR="007703DD" w:rsidRPr="00EA70A3">
        <w:rPr>
          <w:rFonts w:cs="Arial"/>
          <w:szCs w:val="22"/>
          <w:lang w:eastAsia="en-GB" w:bidi="ar-SA"/>
        </w:rPr>
        <w:t xml:space="preserve">Accessed </w:t>
      </w:r>
      <w:r w:rsidR="007703DD">
        <w:rPr>
          <w:rFonts w:cs="Arial"/>
          <w:szCs w:val="22"/>
          <w:lang w:eastAsia="en-GB" w:bidi="ar-SA"/>
        </w:rPr>
        <w:t>23 January 2019</w:t>
      </w:r>
    </w:p>
    <w:p w14:paraId="1D12286A" w14:textId="77777777" w:rsidR="00274CFF" w:rsidRPr="00EA70A3" w:rsidRDefault="00274CFF" w:rsidP="00274CFF">
      <w:pPr>
        <w:rPr>
          <w:rFonts w:cs="Arial"/>
          <w:szCs w:val="22"/>
          <w:lang w:bidi="ar-SA"/>
        </w:rPr>
      </w:pPr>
    </w:p>
    <w:p w14:paraId="481A9E7A" w14:textId="73F2FEC8" w:rsidR="00274CFF" w:rsidRPr="00EA70A3" w:rsidRDefault="00753532" w:rsidP="00614815">
      <w:pPr>
        <w:widowControl/>
        <w:autoSpaceDE w:val="0"/>
        <w:autoSpaceDN w:val="0"/>
        <w:adjustRightInd w:val="0"/>
        <w:rPr>
          <w:rFonts w:cs="Arial"/>
          <w:szCs w:val="22"/>
          <w:lang w:eastAsia="en-AU" w:bidi="ar-SA"/>
        </w:rPr>
      </w:pPr>
      <w:r w:rsidRPr="00EA70A3">
        <w:rPr>
          <w:rFonts w:cs="Arial"/>
          <w:szCs w:val="22"/>
          <w:lang w:eastAsia="en-AU" w:bidi="ar-SA"/>
        </w:rPr>
        <w:t>Philippaert K, Pironet A, Mesuere M, Sones W, Vermeiren L, Kerselaers S, Pinto S, Segal A, Antoine N, Gysemans C, Laureys J, Lemaire K, Gilon P, Cuypers E, Tytgat J, Mathieu C, Schuit F, Rorsman P, Talavera K, Voets T and Vennekens R (2017)</w:t>
      </w:r>
      <w:r w:rsidR="00EA70A3">
        <w:rPr>
          <w:rFonts w:cs="Arial"/>
          <w:szCs w:val="22"/>
          <w:lang w:eastAsia="en-AU" w:bidi="ar-SA"/>
        </w:rPr>
        <w:t>.</w:t>
      </w:r>
      <w:r w:rsidRPr="00EA70A3">
        <w:rPr>
          <w:rFonts w:cs="Arial"/>
          <w:szCs w:val="22"/>
          <w:lang w:eastAsia="en-AU" w:bidi="ar-SA"/>
        </w:rPr>
        <w:t xml:space="preserve"> Steviol glycosides enhance pancreatic beta-cell function and taste sensation by potentiation of TRPM5 channel activity. Nature Communications 8:14733 DOI: 10.1038/ncomms14733</w:t>
      </w:r>
    </w:p>
    <w:p w14:paraId="3D1D2015" w14:textId="2C7A39E4" w:rsidR="00F47250" w:rsidRPr="00EA70A3" w:rsidRDefault="00F47250" w:rsidP="00614815">
      <w:pPr>
        <w:widowControl/>
        <w:autoSpaceDE w:val="0"/>
        <w:autoSpaceDN w:val="0"/>
        <w:adjustRightInd w:val="0"/>
        <w:rPr>
          <w:rFonts w:cs="Arial"/>
          <w:szCs w:val="22"/>
          <w:lang w:eastAsia="en-AU" w:bidi="ar-SA"/>
        </w:rPr>
      </w:pPr>
    </w:p>
    <w:p w14:paraId="3C263C46" w14:textId="6480EA0B" w:rsidR="00F47250" w:rsidRPr="00EA70A3" w:rsidRDefault="00F47250" w:rsidP="007703DD">
      <w:pPr>
        <w:autoSpaceDE w:val="0"/>
        <w:autoSpaceDN w:val="0"/>
        <w:adjustRightInd w:val="0"/>
        <w:rPr>
          <w:rFonts w:cs="Arial"/>
          <w:szCs w:val="22"/>
          <w:lang w:val="en-NZ" w:eastAsia="en-GB"/>
        </w:rPr>
      </w:pPr>
      <w:r w:rsidRPr="00EA70A3">
        <w:rPr>
          <w:rFonts w:cs="Arial"/>
          <w:szCs w:val="22"/>
          <w:lang w:val="en-NZ" w:eastAsia="en-GB"/>
        </w:rPr>
        <w:t xml:space="preserve">Richman A, Swanson A, Humphrey T, Chapman R, McGarvey B, Pocs R, et al. (2005). </w:t>
      </w:r>
      <w:hyperlink r:id="rId28" w:history="1">
        <w:r w:rsidRPr="00EA70A3">
          <w:rPr>
            <w:rFonts w:cs="Arial"/>
            <w:color w:val="3333FF"/>
            <w:szCs w:val="22"/>
            <w:u w:val="single"/>
            <w:lang w:val="en-NZ" w:eastAsia="en-GB"/>
          </w:rPr>
          <w:t xml:space="preserve">Functional genomics uncovers three glucosyltransferases involved in the synthesis of the major sweet glucosides of </w:t>
        </w:r>
        <w:r w:rsidRPr="00EA70A3">
          <w:rPr>
            <w:rFonts w:cs="Arial"/>
            <w:i/>
            <w:iCs/>
            <w:color w:val="3333FF"/>
            <w:szCs w:val="22"/>
            <w:u w:val="single"/>
            <w:lang w:val="en-NZ" w:eastAsia="en-GB"/>
          </w:rPr>
          <w:t>Stevia rebaudiana</w:t>
        </w:r>
      </w:hyperlink>
      <w:r w:rsidRPr="00EA70A3">
        <w:rPr>
          <w:rFonts w:cs="Arial"/>
          <w:szCs w:val="22"/>
          <w:lang w:val="en-NZ" w:eastAsia="en-GB"/>
        </w:rPr>
        <w:t xml:space="preserve">. </w:t>
      </w:r>
      <w:r w:rsidRPr="00EA70A3">
        <w:rPr>
          <w:rFonts w:cs="Arial"/>
          <w:i/>
          <w:szCs w:val="22"/>
          <w:lang w:val="en-NZ" w:eastAsia="en-GB"/>
        </w:rPr>
        <w:t>the</w:t>
      </w:r>
      <w:r w:rsidRPr="00EA70A3">
        <w:rPr>
          <w:rFonts w:cs="Arial"/>
          <w:szCs w:val="22"/>
          <w:lang w:val="en-NZ" w:eastAsia="en-GB"/>
        </w:rPr>
        <w:t xml:space="preserve"> Plant Journal 41(1):56</w:t>
      </w:r>
      <w:r w:rsidR="00DD4774">
        <w:rPr>
          <w:rFonts w:ascii="Cambria Math" w:hAnsi="Cambria Math" w:cs="Cambria Math"/>
          <w:szCs w:val="22"/>
          <w:lang w:val="en-NZ" w:eastAsia="en-GB"/>
        </w:rPr>
        <w:t>–</w:t>
      </w:r>
      <w:r w:rsidRPr="00EA70A3">
        <w:rPr>
          <w:rFonts w:cs="Arial"/>
          <w:szCs w:val="22"/>
          <w:lang w:val="en-NZ" w:eastAsia="en-GB"/>
        </w:rPr>
        <w:t>67. DOI:10.1111/j.1365</w:t>
      </w:r>
      <w:r w:rsidRPr="00EA70A3">
        <w:rPr>
          <w:rFonts w:ascii="Cambria Math" w:hAnsi="Cambria Math" w:cs="Cambria Math"/>
          <w:szCs w:val="22"/>
          <w:lang w:val="en-NZ" w:eastAsia="en-GB"/>
        </w:rPr>
        <w:t>‐</w:t>
      </w:r>
      <w:r w:rsidRPr="00EA70A3">
        <w:rPr>
          <w:rFonts w:cs="Arial"/>
          <w:szCs w:val="22"/>
          <w:lang w:val="en-NZ" w:eastAsia="en-GB"/>
        </w:rPr>
        <w:t xml:space="preserve">313X.2004.02275.x. </w:t>
      </w:r>
      <w:r w:rsidR="007703DD" w:rsidRPr="00EA70A3">
        <w:rPr>
          <w:rFonts w:cs="Arial"/>
          <w:szCs w:val="22"/>
          <w:lang w:eastAsia="en-GB" w:bidi="ar-SA"/>
        </w:rPr>
        <w:t xml:space="preserve">Accessed </w:t>
      </w:r>
      <w:r w:rsidR="007703DD">
        <w:rPr>
          <w:rFonts w:cs="Arial"/>
          <w:szCs w:val="22"/>
          <w:lang w:eastAsia="en-GB" w:bidi="ar-SA"/>
        </w:rPr>
        <w:t>23 January 2019</w:t>
      </w:r>
    </w:p>
    <w:p w14:paraId="680BB10C" w14:textId="0C674A67" w:rsidR="00F47250" w:rsidRPr="00EA70A3" w:rsidRDefault="00F47250" w:rsidP="00614815">
      <w:pPr>
        <w:widowControl/>
        <w:autoSpaceDE w:val="0"/>
        <w:autoSpaceDN w:val="0"/>
        <w:adjustRightInd w:val="0"/>
        <w:rPr>
          <w:rFonts w:cs="Arial"/>
          <w:szCs w:val="22"/>
          <w:lang w:eastAsia="en-AU" w:bidi="ar-SA"/>
        </w:rPr>
      </w:pPr>
    </w:p>
    <w:p w14:paraId="719DFBC0" w14:textId="20F1BEDA" w:rsidR="00EB59FD" w:rsidRPr="00EA70A3" w:rsidRDefault="00EB59FD" w:rsidP="00EB59FD">
      <w:pPr>
        <w:widowControl/>
        <w:autoSpaceDE w:val="0"/>
        <w:autoSpaceDN w:val="0"/>
        <w:adjustRightInd w:val="0"/>
        <w:rPr>
          <w:rFonts w:cs="Arial"/>
          <w:szCs w:val="22"/>
          <w:lang w:eastAsia="en-AU" w:bidi="ar-SA"/>
        </w:rPr>
      </w:pPr>
      <w:r w:rsidRPr="00EA70A3">
        <w:rPr>
          <w:rFonts w:cs="Arial"/>
          <w:szCs w:val="22"/>
          <w:lang w:eastAsia="en-GB" w:bidi="ar-SA"/>
        </w:rPr>
        <w:t>Wang M, Li J, Qi H, Lu J, Xu Y (2015). Mechanism</w:t>
      </w:r>
      <w:r w:rsidRPr="00EA70A3">
        <w:rPr>
          <w:rFonts w:ascii="Cambria Math" w:hAnsi="Cambria Math" w:cs="Cambria Math"/>
          <w:szCs w:val="22"/>
          <w:lang w:eastAsia="en-GB" w:bidi="ar-SA"/>
        </w:rPr>
        <w:t>‐</w:t>
      </w:r>
      <w:r w:rsidRPr="00EA70A3">
        <w:rPr>
          <w:rFonts w:cs="Arial"/>
          <w:szCs w:val="22"/>
          <w:lang w:eastAsia="en-GB" w:bidi="ar-SA"/>
        </w:rPr>
        <w:t>based evaluation of interaction potentials between steviol and selected drugs. Drug Metab Rev 47(Suppl. 1):109 [Abstract P150]. DOI:10.3109/03602532.2015.1071933.</w:t>
      </w:r>
    </w:p>
    <w:sectPr w:rsidR="00EB59FD" w:rsidRPr="00EA70A3" w:rsidSect="00D248BD">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C2B5B6" w14:textId="77777777" w:rsidR="003957FE" w:rsidRDefault="003957FE">
      <w:r>
        <w:separator/>
      </w:r>
    </w:p>
  </w:endnote>
  <w:endnote w:type="continuationSeparator" w:id="0">
    <w:p w14:paraId="1544DB2C" w14:textId="77777777" w:rsidR="003957FE" w:rsidRDefault="003957FE">
      <w:r>
        <w:continuationSeparator/>
      </w:r>
    </w:p>
  </w:endnote>
  <w:endnote w:type="continuationNotice" w:id="1">
    <w:p w14:paraId="3E043B64" w14:textId="77777777" w:rsidR="003957FE" w:rsidRDefault="003957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7C050E" w14:textId="3EB3BED7" w:rsidR="003957FE" w:rsidRDefault="003957FE" w:rsidP="0070161F">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end"/>
    </w:r>
  </w:p>
  <w:p w14:paraId="2BDACCD8" w14:textId="77777777" w:rsidR="003957FE" w:rsidRDefault="003957FE" w:rsidP="001D76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547F5C" w14:textId="2628BCB2" w:rsidR="003957FE" w:rsidRDefault="00D248BD">
    <w:pPr>
      <w:pStyle w:val="Footer"/>
      <w:jc w:val="center"/>
    </w:pPr>
    <w:r>
      <w:t xml:space="preserve">Page </w:t>
    </w:r>
    <w:r>
      <w:rPr>
        <w:b/>
        <w:bCs/>
      </w:rPr>
      <w:fldChar w:fldCharType="begin"/>
    </w:r>
    <w:r>
      <w:rPr>
        <w:b/>
        <w:bCs/>
      </w:rPr>
      <w:instrText xml:space="preserve"> PAGE  \* Arabic  \* MERGEFORMAT </w:instrText>
    </w:r>
    <w:r>
      <w:rPr>
        <w:b/>
        <w:bCs/>
      </w:rPr>
      <w:fldChar w:fldCharType="separate"/>
    </w:r>
    <w:r w:rsidR="00170958">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170958">
      <w:rPr>
        <w:b/>
        <w:bCs/>
        <w:noProof/>
      </w:rPr>
      <w:t>14</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39777" w14:textId="77777777" w:rsidR="003957FE" w:rsidRDefault="003957FE">
      <w:r>
        <w:separator/>
      </w:r>
    </w:p>
  </w:footnote>
  <w:footnote w:type="continuationSeparator" w:id="0">
    <w:p w14:paraId="7BADFF4C" w14:textId="77777777" w:rsidR="003957FE" w:rsidRDefault="003957FE">
      <w:r>
        <w:continuationSeparator/>
      </w:r>
    </w:p>
  </w:footnote>
  <w:footnote w:type="continuationNotice" w:id="1">
    <w:p w14:paraId="629D36B0" w14:textId="77777777" w:rsidR="003957FE" w:rsidRDefault="003957FE"/>
  </w:footnote>
  <w:footnote w:id="2">
    <w:p w14:paraId="4C329AE1" w14:textId="78DAAC86" w:rsidR="003957FE" w:rsidRPr="00CC67FF" w:rsidRDefault="003957FE">
      <w:pPr>
        <w:pStyle w:val="FootnoteText"/>
        <w:rPr>
          <w:lang w:val="en-AU"/>
        </w:rPr>
      </w:pPr>
      <w:r>
        <w:rPr>
          <w:rStyle w:val="FootnoteReference"/>
        </w:rPr>
        <w:footnoteRef/>
      </w:r>
      <w:r>
        <w:t xml:space="preserve"> </w:t>
      </w:r>
      <w:hyperlink r:id="rId1" w:history="1">
        <w:r w:rsidRPr="00410818">
          <w:rPr>
            <w:rStyle w:val="Hyperlink"/>
            <w:sz w:val="18"/>
          </w:rPr>
          <w:t>http://www.foodstandards.gov.au/code/applications/Pages/A1157–EnzymaticproductionofRebaudiosideM.aspx</w:t>
        </w:r>
      </w:hyperlink>
      <w:r>
        <w:rPr>
          <w:sz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647D49" w14:textId="0D2F78CA" w:rsidR="003957FE" w:rsidRDefault="003957FE">
    <w:pPr>
      <w:pStyle w:val="Header"/>
      <w:jc w:val="center"/>
      <w:rPr>
        <w:b/>
        <w:bCs/>
      </w:rPr>
    </w:pPr>
    <w:r>
      <w:rPr>
        <w:b/>
        <w:bCs/>
      </w:rPr>
      <w:t>BOARD-IN-CONFIDENCE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80B7D"/>
    <w:multiLevelType w:val="hybridMultilevel"/>
    <w:tmpl w:val="FBB63852"/>
    <w:lvl w:ilvl="0" w:tplc="9FF4F946">
      <w:numFmt w:val="bullet"/>
      <w:lvlText w:val="•"/>
      <w:lvlJc w:val="left"/>
      <w:pPr>
        <w:ind w:left="930" w:hanging="57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963D77"/>
    <w:multiLevelType w:val="hybridMultilevel"/>
    <w:tmpl w:val="7632DC76"/>
    <w:lvl w:ilvl="0" w:tplc="AB405820">
      <w:start w:val="1"/>
      <w:numFmt w:val="bullet"/>
      <w:pStyle w:val="FSBullet3"/>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12EB6D93"/>
    <w:multiLevelType w:val="hybridMultilevel"/>
    <w:tmpl w:val="D8AA8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905EC6"/>
    <w:multiLevelType w:val="hybridMultilevel"/>
    <w:tmpl w:val="495A7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5A1B25"/>
    <w:multiLevelType w:val="hybridMultilevel"/>
    <w:tmpl w:val="28CEC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054271"/>
    <w:multiLevelType w:val="hybridMultilevel"/>
    <w:tmpl w:val="7AC0B316"/>
    <w:lvl w:ilvl="0" w:tplc="FDFEA674">
      <w:start w:val="1"/>
      <w:numFmt w:val="bullet"/>
      <w:pStyle w:val="FSBullet1"/>
      <w:lvlText w:val=""/>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7E07F80"/>
    <w:multiLevelType w:val="hybridMultilevel"/>
    <w:tmpl w:val="564E8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A92113"/>
    <w:multiLevelType w:val="multilevel"/>
    <w:tmpl w:val="EADA3F20"/>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CF5656F"/>
    <w:multiLevelType w:val="hybridMultilevel"/>
    <w:tmpl w:val="5E44CF5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3A20498"/>
    <w:multiLevelType w:val="hybridMultilevel"/>
    <w:tmpl w:val="21507C8C"/>
    <w:lvl w:ilvl="0" w:tplc="A3BC0042">
      <w:numFmt w:val="bullet"/>
      <w:lvlText w:val="•"/>
      <w:lvlJc w:val="left"/>
      <w:pPr>
        <w:ind w:left="930" w:hanging="57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E23B5C"/>
    <w:multiLevelType w:val="hybridMultilevel"/>
    <w:tmpl w:val="15E2C8B4"/>
    <w:lvl w:ilvl="0" w:tplc="B234E9C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1" w15:restartNumberingAfterBreak="0">
    <w:nsid w:val="6D0C467F"/>
    <w:multiLevelType w:val="hybridMultilevel"/>
    <w:tmpl w:val="66C65A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9480B75"/>
    <w:multiLevelType w:val="hybridMultilevel"/>
    <w:tmpl w:val="62A0EEA8"/>
    <w:lvl w:ilvl="0" w:tplc="9FF4F94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EFE2B90"/>
    <w:multiLevelType w:val="hybridMultilevel"/>
    <w:tmpl w:val="D43EEE4A"/>
    <w:lvl w:ilvl="0" w:tplc="2CC02ECC">
      <w:numFmt w:val="bullet"/>
      <w:lvlText w:val="•"/>
      <w:lvlJc w:val="left"/>
      <w:pPr>
        <w:ind w:left="720" w:hanging="360"/>
      </w:pPr>
      <w:rPr>
        <w:rFonts w:ascii="Arial" w:eastAsia="Times New Roman" w:hAnsi="Aria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1"/>
  </w:num>
  <w:num w:numId="4">
    <w:abstractNumId w:val="0"/>
  </w:num>
  <w:num w:numId="5">
    <w:abstractNumId w:val="12"/>
  </w:num>
  <w:num w:numId="6">
    <w:abstractNumId w:val="8"/>
  </w:num>
  <w:num w:numId="7">
    <w:abstractNumId w:val="2"/>
  </w:num>
  <w:num w:numId="8">
    <w:abstractNumId w:val="6"/>
  </w:num>
  <w:num w:numId="9">
    <w:abstractNumId w:val="13"/>
  </w:num>
  <w:num w:numId="10">
    <w:abstractNumId w:val="7"/>
  </w:num>
  <w:num w:numId="11">
    <w:abstractNumId w:val="3"/>
  </w:num>
  <w:num w:numId="12">
    <w:abstractNumId w:val="11"/>
  </w:num>
  <w:num w:numId="13">
    <w:abstractNumId w:val="7"/>
  </w:num>
  <w:num w:numId="14">
    <w:abstractNumId w:val="4"/>
  </w:num>
  <w:num w:numId="15">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1044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342"/>
    <w:rsid w:val="00001CF2"/>
    <w:rsid w:val="0000247B"/>
    <w:rsid w:val="0000469B"/>
    <w:rsid w:val="00011015"/>
    <w:rsid w:val="00015E4A"/>
    <w:rsid w:val="00023867"/>
    <w:rsid w:val="00027D75"/>
    <w:rsid w:val="00034296"/>
    <w:rsid w:val="00035085"/>
    <w:rsid w:val="00035FF3"/>
    <w:rsid w:val="00040779"/>
    <w:rsid w:val="000448CC"/>
    <w:rsid w:val="000467B1"/>
    <w:rsid w:val="00050A2F"/>
    <w:rsid w:val="00051021"/>
    <w:rsid w:val="00051ED9"/>
    <w:rsid w:val="000544D6"/>
    <w:rsid w:val="00054E1D"/>
    <w:rsid w:val="00056837"/>
    <w:rsid w:val="00057181"/>
    <w:rsid w:val="00062989"/>
    <w:rsid w:val="0006473A"/>
    <w:rsid w:val="00064B2D"/>
    <w:rsid w:val="00065F1F"/>
    <w:rsid w:val="000661D1"/>
    <w:rsid w:val="00067084"/>
    <w:rsid w:val="00075E7D"/>
    <w:rsid w:val="00076D33"/>
    <w:rsid w:val="00087EFA"/>
    <w:rsid w:val="00092CDA"/>
    <w:rsid w:val="00093855"/>
    <w:rsid w:val="00095A54"/>
    <w:rsid w:val="000A14E9"/>
    <w:rsid w:val="000A27E9"/>
    <w:rsid w:val="000A2A99"/>
    <w:rsid w:val="000A38FD"/>
    <w:rsid w:val="000A3D8B"/>
    <w:rsid w:val="000A3FCD"/>
    <w:rsid w:val="000A5DF8"/>
    <w:rsid w:val="000A62C3"/>
    <w:rsid w:val="000A77E3"/>
    <w:rsid w:val="000B0094"/>
    <w:rsid w:val="000B5751"/>
    <w:rsid w:val="000B594B"/>
    <w:rsid w:val="000B6AF2"/>
    <w:rsid w:val="000B73C2"/>
    <w:rsid w:val="000C3587"/>
    <w:rsid w:val="000C4E5F"/>
    <w:rsid w:val="000D21FF"/>
    <w:rsid w:val="000D6FD4"/>
    <w:rsid w:val="000E00FA"/>
    <w:rsid w:val="000E0AE4"/>
    <w:rsid w:val="000E3DBC"/>
    <w:rsid w:val="000E4EBA"/>
    <w:rsid w:val="000F3894"/>
    <w:rsid w:val="000F660B"/>
    <w:rsid w:val="00101F17"/>
    <w:rsid w:val="00102AFE"/>
    <w:rsid w:val="00107EB0"/>
    <w:rsid w:val="001118D8"/>
    <w:rsid w:val="00112098"/>
    <w:rsid w:val="001135DD"/>
    <w:rsid w:val="00113C05"/>
    <w:rsid w:val="00113CE3"/>
    <w:rsid w:val="00117522"/>
    <w:rsid w:val="00125694"/>
    <w:rsid w:val="001348A5"/>
    <w:rsid w:val="00135005"/>
    <w:rsid w:val="00146FF4"/>
    <w:rsid w:val="001516A3"/>
    <w:rsid w:val="001542D8"/>
    <w:rsid w:val="001659F8"/>
    <w:rsid w:val="0016612D"/>
    <w:rsid w:val="00167F19"/>
    <w:rsid w:val="00170958"/>
    <w:rsid w:val="001717A1"/>
    <w:rsid w:val="00173680"/>
    <w:rsid w:val="00180C41"/>
    <w:rsid w:val="00182C4C"/>
    <w:rsid w:val="00186CE4"/>
    <w:rsid w:val="00187237"/>
    <w:rsid w:val="00197D8D"/>
    <w:rsid w:val="001A1A75"/>
    <w:rsid w:val="001A592B"/>
    <w:rsid w:val="001A7E9A"/>
    <w:rsid w:val="001B70F7"/>
    <w:rsid w:val="001C27A3"/>
    <w:rsid w:val="001C3CD3"/>
    <w:rsid w:val="001C5295"/>
    <w:rsid w:val="001D0F20"/>
    <w:rsid w:val="001D22D2"/>
    <w:rsid w:val="001D5226"/>
    <w:rsid w:val="001D6B5E"/>
    <w:rsid w:val="001D7611"/>
    <w:rsid w:val="001E09FA"/>
    <w:rsid w:val="001E604D"/>
    <w:rsid w:val="001E6A7B"/>
    <w:rsid w:val="001E72B8"/>
    <w:rsid w:val="001F04AC"/>
    <w:rsid w:val="001F2503"/>
    <w:rsid w:val="001F3D7E"/>
    <w:rsid w:val="001F74B6"/>
    <w:rsid w:val="0020153E"/>
    <w:rsid w:val="00203540"/>
    <w:rsid w:val="002042FA"/>
    <w:rsid w:val="002047DD"/>
    <w:rsid w:val="00205980"/>
    <w:rsid w:val="0021612B"/>
    <w:rsid w:val="0022083A"/>
    <w:rsid w:val="00221D07"/>
    <w:rsid w:val="00227E4A"/>
    <w:rsid w:val="00235F20"/>
    <w:rsid w:val="0024582E"/>
    <w:rsid w:val="00245C56"/>
    <w:rsid w:val="00247D20"/>
    <w:rsid w:val="00250082"/>
    <w:rsid w:val="002519C8"/>
    <w:rsid w:val="002547EF"/>
    <w:rsid w:val="00256D65"/>
    <w:rsid w:val="00261BCA"/>
    <w:rsid w:val="00265D02"/>
    <w:rsid w:val="00271F00"/>
    <w:rsid w:val="00273A80"/>
    <w:rsid w:val="00274CFF"/>
    <w:rsid w:val="0027716B"/>
    <w:rsid w:val="002811F4"/>
    <w:rsid w:val="002836C0"/>
    <w:rsid w:val="00285CF5"/>
    <w:rsid w:val="00287CCB"/>
    <w:rsid w:val="002900A5"/>
    <w:rsid w:val="0029204E"/>
    <w:rsid w:val="002942C5"/>
    <w:rsid w:val="0029631C"/>
    <w:rsid w:val="00296841"/>
    <w:rsid w:val="002A0194"/>
    <w:rsid w:val="002A3314"/>
    <w:rsid w:val="002A5771"/>
    <w:rsid w:val="002A5B49"/>
    <w:rsid w:val="002A5F8B"/>
    <w:rsid w:val="002A77F4"/>
    <w:rsid w:val="002A7F6C"/>
    <w:rsid w:val="002B5037"/>
    <w:rsid w:val="002B5881"/>
    <w:rsid w:val="002B59CF"/>
    <w:rsid w:val="002C425D"/>
    <w:rsid w:val="002D0994"/>
    <w:rsid w:val="002D6809"/>
    <w:rsid w:val="002D7F5F"/>
    <w:rsid w:val="002E4B0F"/>
    <w:rsid w:val="002E6AC7"/>
    <w:rsid w:val="002E6E8D"/>
    <w:rsid w:val="002E740B"/>
    <w:rsid w:val="002E7A96"/>
    <w:rsid w:val="002E7ECC"/>
    <w:rsid w:val="002F27B6"/>
    <w:rsid w:val="002F6488"/>
    <w:rsid w:val="00302F66"/>
    <w:rsid w:val="0030552A"/>
    <w:rsid w:val="00311073"/>
    <w:rsid w:val="0031203C"/>
    <w:rsid w:val="00320839"/>
    <w:rsid w:val="003213F9"/>
    <w:rsid w:val="003235C3"/>
    <w:rsid w:val="00323DBF"/>
    <w:rsid w:val="00326D85"/>
    <w:rsid w:val="003304EA"/>
    <w:rsid w:val="003309A8"/>
    <w:rsid w:val="003326FD"/>
    <w:rsid w:val="00332B12"/>
    <w:rsid w:val="003370AE"/>
    <w:rsid w:val="00340EB7"/>
    <w:rsid w:val="00341494"/>
    <w:rsid w:val="0035149D"/>
    <w:rsid w:val="00351B07"/>
    <w:rsid w:val="00352CF2"/>
    <w:rsid w:val="00352ED1"/>
    <w:rsid w:val="003613B7"/>
    <w:rsid w:val="00364841"/>
    <w:rsid w:val="0037063D"/>
    <w:rsid w:val="00371B29"/>
    <w:rsid w:val="0037210D"/>
    <w:rsid w:val="00375EFC"/>
    <w:rsid w:val="0037656B"/>
    <w:rsid w:val="003771C6"/>
    <w:rsid w:val="003812C6"/>
    <w:rsid w:val="00383433"/>
    <w:rsid w:val="00385E10"/>
    <w:rsid w:val="00385EFD"/>
    <w:rsid w:val="00391769"/>
    <w:rsid w:val="003953E1"/>
    <w:rsid w:val="003956B3"/>
    <w:rsid w:val="003957FE"/>
    <w:rsid w:val="003A0BBE"/>
    <w:rsid w:val="003A2BB7"/>
    <w:rsid w:val="003A68BE"/>
    <w:rsid w:val="003B0861"/>
    <w:rsid w:val="003B1805"/>
    <w:rsid w:val="003B1F0D"/>
    <w:rsid w:val="003B2C60"/>
    <w:rsid w:val="003B3C9D"/>
    <w:rsid w:val="003B577E"/>
    <w:rsid w:val="003B78E0"/>
    <w:rsid w:val="003C1F1D"/>
    <w:rsid w:val="003C4969"/>
    <w:rsid w:val="003E138B"/>
    <w:rsid w:val="003E264A"/>
    <w:rsid w:val="003E41D5"/>
    <w:rsid w:val="003E4482"/>
    <w:rsid w:val="003E46BA"/>
    <w:rsid w:val="003E4F3C"/>
    <w:rsid w:val="003E57B5"/>
    <w:rsid w:val="003E7D22"/>
    <w:rsid w:val="003F74C1"/>
    <w:rsid w:val="00405B1A"/>
    <w:rsid w:val="00410C76"/>
    <w:rsid w:val="00411907"/>
    <w:rsid w:val="00413CA8"/>
    <w:rsid w:val="00413F41"/>
    <w:rsid w:val="00417EE3"/>
    <w:rsid w:val="004207EB"/>
    <w:rsid w:val="004269C1"/>
    <w:rsid w:val="0043381B"/>
    <w:rsid w:val="00434348"/>
    <w:rsid w:val="00435466"/>
    <w:rsid w:val="00437247"/>
    <w:rsid w:val="00437276"/>
    <w:rsid w:val="004443A1"/>
    <w:rsid w:val="00445DF0"/>
    <w:rsid w:val="004470FC"/>
    <w:rsid w:val="00451BFF"/>
    <w:rsid w:val="00456B54"/>
    <w:rsid w:val="00464643"/>
    <w:rsid w:val="00465D4D"/>
    <w:rsid w:val="00471BAE"/>
    <w:rsid w:val="0047616E"/>
    <w:rsid w:val="00486793"/>
    <w:rsid w:val="00494C64"/>
    <w:rsid w:val="00495D39"/>
    <w:rsid w:val="004A2037"/>
    <w:rsid w:val="004A44F1"/>
    <w:rsid w:val="004B4BE9"/>
    <w:rsid w:val="004B63D9"/>
    <w:rsid w:val="004C06B5"/>
    <w:rsid w:val="004C2CE7"/>
    <w:rsid w:val="004C4CCD"/>
    <w:rsid w:val="004C644D"/>
    <w:rsid w:val="004E21DE"/>
    <w:rsid w:val="004E3FE5"/>
    <w:rsid w:val="004E4151"/>
    <w:rsid w:val="004E730E"/>
    <w:rsid w:val="004F2192"/>
    <w:rsid w:val="004F3AB9"/>
    <w:rsid w:val="004F45FE"/>
    <w:rsid w:val="004F4F98"/>
    <w:rsid w:val="004F508D"/>
    <w:rsid w:val="004F69F6"/>
    <w:rsid w:val="004F79AC"/>
    <w:rsid w:val="00500DBC"/>
    <w:rsid w:val="005017CF"/>
    <w:rsid w:val="00505AC5"/>
    <w:rsid w:val="005071E5"/>
    <w:rsid w:val="00514AAF"/>
    <w:rsid w:val="005207D8"/>
    <w:rsid w:val="00521618"/>
    <w:rsid w:val="005229DF"/>
    <w:rsid w:val="00522CFF"/>
    <w:rsid w:val="005310AC"/>
    <w:rsid w:val="005326D5"/>
    <w:rsid w:val="00534196"/>
    <w:rsid w:val="005345AA"/>
    <w:rsid w:val="0053464E"/>
    <w:rsid w:val="0053759A"/>
    <w:rsid w:val="00537C7B"/>
    <w:rsid w:val="0054272D"/>
    <w:rsid w:val="0054759D"/>
    <w:rsid w:val="00547C95"/>
    <w:rsid w:val="00550E3D"/>
    <w:rsid w:val="00551114"/>
    <w:rsid w:val="00557828"/>
    <w:rsid w:val="00560D9B"/>
    <w:rsid w:val="00562917"/>
    <w:rsid w:val="00562FEA"/>
    <w:rsid w:val="0056409D"/>
    <w:rsid w:val="0056769C"/>
    <w:rsid w:val="0057615C"/>
    <w:rsid w:val="00577FE1"/>
    <w:rsid w:val="00583496"/>
    <w:rsid w:val="00585B00"/>
    <w:rsid w:val="00586228"/>
    <w:rsid w:val="00593987"/>
    <w:rsid w:val="005939A9"/>
    <w:rsid w:val="005A1D97"/>
    <w:rsid w:val="005A58F3"/>
    <w:rsid w:val="005B05FD"/>
    <w:rsid w:val="005B2BB4"/>
    <w:rsid w:val="005B6AF4"/>
    <w:rsid w:val="005B7A73"/>
    <w:rsid w:val="005C04CB"/>
    <w:rsid w:val="005C4B21"/>
    <w:rsid w:val="005C552F"/>
    <w:rsid w:val="005C73C7"/>
    <w:rsid w:val="005D16AD"/>
    <w:rsid w:val="005D63C8"/>
    <w:rsid w:val="005D72E1"/>
    <w:rsid w:val="005E150C"/>
    <w:rsid w:val="005E2C43"/>
    <w:rsid w:val="005E3364"/>
    <w:rsid w:val="005E6E16"/>
    <w:rsid w:val="005F0223"/>
    <w:rsid w:val="005F022B"/>
    <w:rsid w:val="005F034D"/>
    <w:rsid w:val="005F0BF4"/>
    <w:rsid w:val="005F0D5E"/>
    <w:rsid w:val="005F400E"/>
    <w:rsid w:val="005F5C7D"/>
    <w:rsid w:val="005F7342"/>
    <w:rsid w:val="00600A07"/>
    <w:rsid w:val="0060246C"/>
    <w:rsid w:val="00603A08"/>
    <w:rsid w:val="006060E3"/>
    <w:rsid w:val="00610A3C"/>
    <w:rsid w:val="006118D0"/>
    <w:rsid w:val="00612764"/>
    <w:rsid w:val="00614815"/>
    <w:rsid w:val="00615612"/>
    <w:rsid w:val="006176FC"/>
    <w:rsid w:val="00620BE0"/>
    <w:rsid w:val="00627EA1"/>
    <w:rsid w:val="00627F48"/>
    <w:rsid w:val="00630C23"/>
    <w:rsid w:val="006359E9"/>
    <w:rsid w:val="00640C6C"/>
    <w:rsid w:val="00640C77"/>
    <w:rsid w:val="006413C4"/>
    <w:rsid w:val="00642DBD"/>
    <w:rsid w:val="00644504"/>
    <w:rsid w:val="006460AB"/>
    <w:rsid w:val="006522D8"/>
    <w:rsid w:val="0065740D"/>
    <w:rsid w:val="00657CF2"/>
    <w:rsid w:val="00662E7B"/>
    <w:rsid w:val="006638A5"/>
    <w:rsid w:val="00663FCF"/>
    <w:rsid w:val="006652A2"/>
    <w:rsid w:val="006705AB"/>
    <w:rsid w:val="006811E5"/>
    <w:rsid w:val="006818F2"/>
    <w:rsid w:val="00687FCB"/>
    <w:rsid w:val="00690206"/>
    <w:rsid w:val="00690251"/>
    <w:rsid w:val="00691270"/>
    <w:rsid w:val="0069327E"/>
    <w:rsid w:val="0069360D"/>
    <w:rsid w:val="006937FF"/>
    <w:rsid w:val="00693870"/>
    <w:rsid w:val="00694928"/>
    <w:rsid w:val="00695495"/>
    <w:rsid w:val="0069654F"/>
    <w:rsid w:val="006A132A"/>
    <w:rsid w:val="006A2E22"/>
    <w:rsid w:val="006A380D"/>
    <w:rsid w:val="006A4845"/>
    <w:rsid w:val="006A48A7"/>
    <w:rsid w:val="006B4BA1"/>
    <w:rsid w:val="006B5EBE"/>
    <w:rsid w:val="006C2320"/>
    <w:rsid w:val="006C25FE"/>
    <w:rsid w:val="006C5CF5"/>
    <w:rsid w:val="006D011E"/>
    <w:rsid w:val="006E188C"/>
    <w:rsid w:val="006E2E75"/>
    <w:rsid w:val="006E6220"/>
    <w:rsid w:val="006F4A82"/>
    <w:rsid w:val="0070161F"/>
    <w:rsid w:val="0070373B"/>
    <w:rsid w:val="00704D7B"/>
    <w:rsid w:val="007100EB"/>
    <w:rsid w:val="0071305C"/>
    <w:rsid w:val="0071332F"/>
    <w:rsid w:val="007159D8"/>
    <w:rsid w:val="00720214"/>
    <w:rsid w:val="0072301D"/>
    <w:rsid w:val="007236DD"/>
    <w:rsid w:val="00724FA4"/>
    <w:rsid w:val="007259A1"/>
    <w:rsid w:val="00730024"/>
    <w:rsid w:val="00730800"/>
    <w:rsid w:val="00734359"/>
    <w:rsid w:val="0073651F"/>
    <w:rsid w:val="00737291"/>
    <w:rsid w:val="0074388F"/>
    <w:rsid w:val="007443BF"/>
    <w:rsid w:val="00747992"/>
    <w:rsid w:val="007514AA"/>
    <w:rsid w:val="00752EB4"/>
    <w:rsid w:val="00753532"/>
    <w:rsid w:val="007602AA"/>
    <w:rsid w:val="00764218"/>
    <w:rsid w:val="007652EF"/>
    <w:rsid w:val="007703DD"/>
    <w:rsid w:val="00772BDC"/>
    <w:rsid w:val="00774F02"/>
    <w:rsid w:val="00777538"/>
    <w:rsid w:val="00780792"/>
    <w:rsid w:val="007846A2"/>
    <w:rsid w:val="00785247"/>
    <w:rsid w:val="00791699"/>
    <w:rsid w:val="00796562"/>
    <w:rsid w:val="007A04CF"/>
    <w:rsid w:val="007A39E8"/>
    <w:rsid w:val="007A3CC6"/>
    <w:rsid w:val="007A44B4"/>
    <w:rsid w:val="007A60D5"/>
    <w:rsid w:val="007A7A60"/>
    <w:rsid w:val="007A7BC6"/>
    <w:rsid w:val="007A7D3D"/>
    <w:rsid w:val="007B225D"/>
    <w:rsid w:val="007B4582"/>
    <w:rsid w:val="007B4D09"/>
    <w:rsid w:val="007C174F"/>
    <w:rsid w:val="007C1C64"/>
    <w:rsid w:val="007C7FB1"/>
    <w:rsid w:val="007D03EA"/>
    <w:rsid w:val="007D6A40"/>
    <w:rsid w:val="007E48BC"/>
    <w:rsid w:val="007E6F98"/>
    <w:rsid w:val="007E79F7"/>
    <w:rsid w:val="007F3630"/>
    <w:rsid w:val="007F604C"/>
    <w:rsid w:val="007F7C04"/>
    <w:rsid w:val="00801784"/>
    <w:rsid w:val="00802EE2"/>
    <w:rsid w:val="00807559"/>
    <w:rsid w:val="008213D2"/>
    <w:rsid w:val="008250F0"/>
    <w:rsid w:val="008342CD"/>
    <w:rsid w:val="00840186"/>
    <w:rsid w:val="00840542"/>
    <w:rsid w:val="008419C9"/>
    <w:rsid w:val="008450BC"/>
    <w:rsid w:val="008510E3"/>
    <w:rsid w:val="00852697"/>
    <w:rsid w:val="0085334B"/>
    <w:rsid w:val="00862B3F"/>
    <w:rsid w:val="008648F7"/>
    <w:rsid w:val="008651BF"/>
    <w:rsid w:val="00870214"/>
    <w:rsid w:val="0087280B"/>
    <w:rsid w:val="00872C63"/>
    <w:rsid w:val="0087568A"/>
    <w:rsid w:val="00882FF2"/>
    <w:rsid w:val="008834B1"/>
    <w:rsid w:val="00885C51"/>
    <w:rsid w:val="00885EB0"/>
    <w:rsid w:val="00886CEF"/>
    <w:rsid w:val="00891F4B"/>
    <w:rsid w:val="0089264A"/>
    <w:rsid w:val="00896B85"/>
    <w:rsid w:val="008A22BE"/>
    <w:rsid w:val="008A46D5"/>
    <w:rsid w:val="008A5368"/>
    <w:rsid w:val="008B2D8A"/>
    <w:rsid w:val="008B3962"/>
    <w:rsid w:val="008B4596"/>
    <w:rsid w:val="008C0AC0"/>
    <w:rsid w:val="008C1B36"/>
    <w:rsid w:val="008C37E3"/>
    <w:rsid w:val="008C7B55"/>
    <w:rsid w:val="008D0084"/>
    <w:rsid w:val="008D06C6"/>
    <w:rsid w:val="008E6250"/>
    <w:rsid w:val="008F0779"/>
    <w:rsid w:val="008F791C"/>
    <w:rsid w:val="00902AF6"/>
    <w:rsid w:val="00912847"/>
    <w:rsid w:val="00912AD0"/>
    <w:rsid w:val="009200F6"/>
    <w:rsid w:val="00920249"/>
    <w:rsid w:val="00923B2F"/>
    <w:rsid w:val="00924C80"/>
    <w:rsid w:val="00932F14"/>
    <w:rsid w:val="00937651"/>
    <w:rsid w:val="0094247F"/>
    <w:rsid w:val="009426BF"/>
    <w:rsid w:val="00942D60"/>
    <w:rsid w:val="00943001"/>
    <w:rsid w:val="009440EA"/>
    <w:rsid w:val="00947B67"/>
    <w:rsid w:val="009503E1"/>
    <w:rsid w:val="009556B2"/>
    <w:rsid w:val="0096523B"/>
    <w:rsid w:val="00966EE3"/>
    <w:rsid w:val="009704C1"/>
    <w:rsid w:val="00970CFA"/>
    <w:rsid w:val="00972D06"/>
    <w:rsid w:val="00975085"/>
    <w:rsid w:val="0097547C"/>
    <w:rsid w:val="00976B59"/>
    <w:rsid w:val="009823B2"/>
    <w:rsid w:val="0098487D"/>
    <w:rsid w:val="0098537B"/>
    <w:rsid w:val="00985DD0"/>
    <w:rsid w:val="00987CC1"/>
    <w:rsid w:val="00987E59"/>
    <w:rsid w:val="009A2F5A"/>
    <w:rsid w:val="009A391C"/>
    <w:rsid w:val="009A50F2"/>
    <w:rsid w:val="009A60B2"/>
    <w:rsid w:val="009A6EB7"/>
    <w:rsid w:val="009B229A"/>
    <w:rsid w:val="009B25AF"/>
    <w:rsid w:val="009B4DBD"/>
    <w:rsid w:val="009C2F65"/>
    <w:rsid w:val="009C5D04"/>
    <w:rsid w:val="009C7293"/>
    <w:rsid w:val="009D15CF"/>
    <w:rsid w:val="009D1F6E"/>
    <w:rsid w:val="009E0576"/>
    <w:rsid w:val="009E0A61"/>
    <w:rsid w:val="009E3010"/>
    <w:rsid w:val="009F007E"/>
    <w:rsid w:val="009F1176"/>
    <w:rsid w:val="009F288E"/>
    <w:rsid w:val="009F7065"/>
    <w:rsid w:val="009F76B5"/>
    <w:rsid w:val="00A067E4"/>
    <w:rsid w:val="00A077AF"/>
    <w:rsid w:val="00A152D1"/>
    <w:rsid w:val="00A161DE"/>
    <w:rsid w:val="00A22FF2"/>
    <w:rsid w:val="00A27C01"/>
    <w:rsid w:val="00A30707"/>
    <w:rsid w:val="00A316EA"/>
    <w:rsid w:val="00A35EC6"/>
    <w:rsid w:val="00A4175D"/>
    <w:rsid w:val="00A4525C"/>
    <w:rsid w:val="00A47DE4"/>
    <w:rsid w:val="00A5055F"/>
    <w:rsid w:val="00A5378B"/>
    <w:rsid w:val="00A54151"/>
    <w:rsid w:val="00A5500B"/>
    <w:rsid w:val="00A56DC7"/>
    <w:rsid w:val="00A60AE1"/>
    <w:rsid w:val="00A63653"/>
    <w:rsid w:val="00A65174"/>
    <w:rsid w:val="00A74FD1"/>
    <w:rsid w:val="00A7563C"/>
    <w:rsid w:val="00A77BFA"/>
    <w:rsid w:val="00A84A58"/>
    <w:rsid w:val="00A8742B"/>
    <w:rsid w:val="00A924F6"/>
    <w:rsid w:val="00A93FBB"/>
    <w:rsid w:val="00AA19C3"/>
    <w:rsid w:val="00AA56E1"/>
    <w:rsid w:val="00AA7340"/>
    <w:rsid w:val="00AA7751"/>
    <w:rsid w:val="00AA78CC"/>
    <w:rsid w:val="00AB0667"/>
    <w:rsid w:val="00AB16CD"/>
    <w:rsid w:val="00AB2030"/>
    <w:rsid w:val="00AB47E7"/>
    <w:rsid w:val="00AC0EC3"/>
    <w:rsid w:val="00AD1642"/>
    <w:rsid w:val="00AD41F7"/>
    <w:rsid w:val="00AD6D33"/>
    <w:rsid w:val="00AD6F84"/>
    <w:rsid w:val="00AF0509"/>
    <w:rsid w:val="00AF06FC"/>
    <w:rsid w:val="00AF09D9"/>
    <w:rsid w:val="00AF3391"/>
    <w:rsid w:val="00AF387F"/>
    <w:rsid w:val="00AF723B"/>
    <w:rsid w:val="00B00E7F"/>
    <w:rsid w:val="00B07110"/>
    <w:rsid w:val="00B102F1"/>
    <w:rsid w:val="00B12F1E"/>
    <w:rsid w:val="00B173DA"/>
    <w:rsid w:val="00B21DCC"/>
    <w:rsid w:val="00B25F37"/>
    <w:rsid w:val="00B30E51"/>
    <w:rsid w:val="00B3442C"/>
    <w:rsid w:val="00B37BF0"/>
    <w:rsid w:val="00B4173D"/>
    <w:rsid w:val="00B44422"/>
    <w:rsid w:val="00B44FB5"/>
    <w:rsid w:val="00B46EA0"/>
    <w:rsid w:val="00B47E60"/>
    <w:rsid w:val="00B623C5"/>
    <w:rsid w:val="00B629D5"/>
    <w:rsid w:val="00B65B9B"/>
    <w:rsid w:val="00B703B5"/>
    <w:rsid w:val="00B710CD"/>
    <w:rsid w:val="00B731D3"/>
    <w:rsid w:val="00B777F5"/>
    <w:rsid w:val="00B828B9"/>
    <w:rsid w:val="00B833B0"/>
    <w:rsid w:val="00B839A3"/>
    <w:rsid w:val="00B84BB0"/>
    <w:rsid w:val="00B87E23"/>
    <w:rsid w:val="00B902BD"/>
    <w:rsid w:val="00B90550"/>
    <w:rsid w:val="00B90B14"/>
    <w:rsid w:val="00B91C91"/>
    <w:rsid w:val="00B949F0"/>
    <w:rsid w:val="00B960BA"/>
    <w:rsid w:val="00BA159A"/>
    <w:rsid w:val="00BA24E2"/>
    <w:rsid w:val="00BC4A7E"/>
    <w:rsid w:val="00BD2A39"/>
    <w:rsid w:val="00BD2E80"/>
    <w:rsid w:val="00BD391B"/>
    <w:rsid w:val="00BD59CB"/>
    <w:rsid w:val="00BD7151"/>
    <w:rsid w:val="00BD76B0"/>
    <w:rsid w:val="00BD7BA7"/>
    <w:rsid w:val="00BE11B8"/>
    <w:rsid w:val="00BE3D1B"/>
    <w:rsid w:val="00BF02F4"/>
    <w:rsid w:val="00BF4C28"/>
    <w:rsid w:val="00BF7FF0"/>
    <w:rsid w:val="00C018F6"/>
    <w:rsid w:val="00C057F4"/>
    <w:rsid w:val="00C05BD2"/>
    <w:rsid w:val="00C06675"/>
    <w:rsid w:val="00C076F6"/>
    <w:rsid w:val="00C12502"/>
    <w:rsid w:val="00C148F5"/>
    <w:rsid w:val="00C15A6C"/>
    <w:rsid w:val="00C15D5E"/>
    <w:rsid w:val="00C1733F"/>
    <w:rsid w:val="00C21764"/>
    <w:rsid w:val="00C30CA1"/>
    <w:rsid w:val="00C36578"/>
    <w:rsid w:val="00C36A90"/>
    <w:rsid w:val="00C37054"/>
    <w:rsid w:val="00C40AA5"/>
    <w:rsid w:val="00C46F70"/>
    <w:rsid w:val="00C476D0"/>
    <w:rsid w:val="00C55104"/>
    <w:rsid w:val="00C61AC1"/>
    <w:rsid w:val="00C647F1"/>
    <w:rsid w:val="00C71AAB"/>
    <w:rsid w:val="00C76D44"/>
    <w:rsid w:val="00C77E24"/>
    <w:rsid w:val="00C80832"/>
    <w:rsid w:val="00C8344D"/>
    <w:rsid w:val="00C836E3"/>
    <w:rsid w:val="00C86577"/>
    <w:rsid w:val="00C92E07"/>
    <w:rsid w:val="00C93CCD"/>
    <w:rsid w:val="00C96868"/>
    <w:rsid w:val="00C96F33"/>
    <w:rsid w:val="00CA0416"/>
    <w:rsid w:val="00CA3849"/>
    <w:rsid w:val="00CA3967"/>
    <w:rsid w:val="00CA641D"/>
    <w:rsid w:val="00CB386B"/>
    <w:rsid w:val="00CB4F25"/>
    <w:rsid w:val="00CC00DD"/>
    <w:rsid w:val="00CC560B"/>
    <w:rsid w:val="00CC67FF"/>
    <w:rsid w:val="00CC75E2"/>
    <w:rsid w:val="00CD46EB"/>
    <w:rsid w:val="00CD7EBF"/>
    <w:rsid w:val="00CE7D5F"/>
    <w:rsid w:val="00CE7FBA"/>
    <w:rsid w:val="00CF1E6E"/>
    <w:rsid w:val="00CF702C"/>
    <w:rsid w:val="00D056F1"/>
    <w:rsid w:val="00D1093D"/>
    <w:rsid w:val="00D109EF"/>
    <w:rsid w:val="00D11171"/>
    <w:rsid w:val="00D1170E"/>
    <w:rsid w:val="00D1572E"/>
    <w:rsid w:val="00D168FF"/>
    <w:rsid w:val="00D16BA9"/>
    <w:rsid w:val="00D22F3C"/>
    <w:rsid w:val="00D22F50"/>
    <w:rsid w:val="00D23DB6"/>
    <w:rsid w:val="00D243C1"/>
    <w:rsid w:val="00D248BD"/>
    <w:rsid w:val="00D25759"/>
    <w:rsid w:val="00D25D67"/>
    <w:rsid w:val="00D27155"/>
    <w:rsid w:val="00D36531"/>
    <w:rsid w:val="00D36869"/>
    <w:rsid w:val="00D4020F"/>
    <w:rsid w:val="00D410BF"/>
    <w:rsid w:val="00D42766"/>
    <w:rsid w:val="00D43F9D"/>
    <w:rsid w:val="00D43FE6"/>
    <w:rsid w:val="00D4456E"/>
    <w:rsid w:val="00D449B3"/>
    <w:rsid w:val="00D4754F"/>
    <w:rsid w:val="00D51A95"/>
    <w:rsid w:val="00D571E9"/>
    <w:rsid w:val="00D60568"/>
    <w:rsid w:val="00D62033"/>
    <w:rsid w:val="00D626CA"/>
    <w:rsid w:val="00D644B6"/>
    <w:rsid w:val="00D66C00"/>
    <w:rsid w:val="00D70C7A"/>
    <w:rsid w:val="00D81B3C"/>
    <w:rsid w:val="00D81D38"/>
    <w:rsid w:val="00D82516"/>
    <w:rsid w:val="00D83746"/>
    <w:rsid w:val="00D838D3"/>
    <w:rsid w:val="00D8467D"/>
    <w:rsid w:val="00D85DE9"/>
    <w:rsid w:val="00D934C6"/>
    <w:rsid w:val="00D95971"/>
    <w:rsid w:val="00D9620E"/>
    <w:rsid w:val="00DA10A8"/>
    <w:rsid w:val="00DA3FDB"/>
    <w:rsid w:val="00DB18A2"/>
    <w:rsid w:val="00DB1E08"/>
    <w:rsid w:val="00DB2973"/>
    <w:rsid w:val="00DC1B56"/>
    <w:rsid w:val="00DC2129"/>
    <w:rsid w:val="00DC27C0"/>
    <w:rsid w:val="00DC38A5"/>
    <w:rsid w:val="00DC5B4F"/>
    <w:rsid w:val="00DC6570"/>
    <w:rsid w:val="00DC7731"/>
    <w:rsid w:val="00DD189E"/>
    <w:rsid w:val="00DD37FE"/>
    <w:rsid w:val="00DD3C5E"/>
    <w:rsid w:val="00DD4774"/>
    <w:rsid w:val="00DE2943"/>
    <w:rsid w:val="00DE62AF"/>
    <w:rsid w:val="00DE7C11"/>
    <w:rsid w:val="00DF0247"/>
    <w:rsid w:val="00DF25C3"/>
    <w:rsid w:val="00DF2F14"/>
    <w:rsid w:val="00DF47D6"/>
    <w:rsid w:val="00DF78CA"/>
    <w:rsid w:val="00E001A9"/>
    <w:rsid w:val="00E04062"/>
    <w:rsid w:val="00E063C6"/>
    <w:rsid w:val="00E066BA"/>
    <w:rsid w:val="00E076EF"/>
    <w:rsid w:val="00E077AD"/>
    <w:rsid w:val="00E13522"/>
    <w:rsid w:val="00E14658"/>
    <w:rsid w:val="00E2003B"/>
    <w:rsid w:val="00E203C2"/>
    <w:rsid w:val="00E25A6B"/>
    <w:rsid w:val="00E279D8"/>
    <w:rsid w:val="00E3063C"/>
    <w:rsid w:val="00E307BD"/>
    <w:rsid w:val="00E30F13"/>
    <w:rsid w:val="00E319B1"/>
    <w:rsid w:val="00E419E3"/>
    <w:rsid w:val="00E4237E"/>
    <w:rsid w:val="00E44E0D"/>
    <w:rsid w:val="00E50CE7"/>
    <w:rsid w:val="00E5492F"/>
    <w:rsid w:val="00E56D89"/>
    <w:rsid w:val="00E60C3D"/>
    <w:rsid w:val="00E61992"/>
    <w:rsid w:val="00E62DEF"/>
    <w:rsid w:val="00E70A86"/>
    <w:rsid w:val="00E777EC"/>
    <w:rsid w:val="00E80FCD"/>
    <w:rsid w:val="00E84109"/>
    <w:rsid w:val="00E87F29"/>
    <w:rsid w:val="00E907B8"/>
    <w:rsid w:val="00E9139B"/>
    <w:rsid w:val="00E95137"/>
    <w:rsid w:val="00EA3F0A"/>
    <w:rsid w:val="00EA68D5"/>
    <w:rsid w:val="00EA70A3"/>
    <w:rsid w:val="00EA7F2F"/>
    <w:rsid w:val="00EB429D"/>
    <w:rsid w:val="00EB4ACE"/>
    <w:rsid w:val="00EB59FD"/>
    <w:rsid w:val="00EB5CF3"/>
    <w:rsid w:val="00EB6FB4"/>
    <w:rsid w:val="00EC00DE"/>
    <w:rsid w:val="00EC283F"/>
    <w:rsid w:val="00EC30E1"/>
    <w:rsid w:val="00ED172A"/>
    <w:rsid w:val="00ED1757"/>
    <w:rsid w:val="00EE7A64"/>
    <w:rsid w:val="00EF1CC2"/>
    <w:rsid w:val="00EF7C98"/>
    <w:rsid w:val="00F053D3"/>
    <w:rsid w:val="00F077FF"/>
    <w:rsid w:val="00F11F6C"/>
    <w:rsid w:val="00F14BEC"/>
    <w:rsid w:val="00F16E53"/>
    <w:rsid w:val="00F17143"/>
    <w:rsid w:val="00F225C5"/>
    <w:rsid w:val="00F2587A"/>
    <w:rsid w:val="00F34404"/>
    <w:rsid w:val="00F3715D"/>
    <w:rsid w:val="00F420C8"/>
    <w:rsid w:val="00F424C2"/>
    <w:rsid w:val="00F42A4C"/>
    <w:rsid w:val="00F47250"/>
    <w:rsid w:val="00F51B14"/>
    <w:rsid w:val="00F549EF"/>
    <w:rsid w:val="00F604DE"/>
    <w:rsid w:val="00F63E26"/>
    <w:rsid w:val="00F72A16"/>
    <w:rsid w:val="00F87363"/>
    <w:rsid w:val="00F941AD"/>
    <w:rsid w:val="00F95440"/>
    <w:rsid w:val="00FA7292"/>
    <w:rsid w:val="00FB07C2"/>
    <w:rsid w:val="00FB2382"/>
    <w:rsid w:val="00FB4357"/>
    <w:rsid w:val="00FB54AB"/>
    <w:rsid w:val="00FB7512"/>
    <w:rsid w:val="00FC7990"/>
    <w:rsid w:val="00FD7547"/>
    <w:rsid w:val="00FE0359"/>
    <w:rsid w:val="00FE2C25"/>
    <w:rsid w:val="00FE4055"/>
    <w:rsid w:val="00FE4D5B"/>
    <w:rsid w:val="00FE593F"/>
    <w:rsid w:val="00FF5F5C"/>
    <w:rsid w:val="00FF6511"/>
    <w:rsid w:val="00FF6B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49"/>
    <o:shapelayout v:ext="edit">
      <o:idmap v:ext="edit" data="1"/>
    </o:shapelayout>
  </w:shapeDefaults>
  <w:decimalSymbol w:val="."/>
  <w:listSeparator w:val=","/>
  <w14:docId w14:val="1467D172"/>
  <w15:docId w15:val="{5AB5E40E-26BC-4CC5-857A-D3F6E0462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iPriority="4"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6562"/>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180C41"/>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autoRedefine/>
    <w:uiPriority w:val="9"/>
    <w:unhideWhenUsed/>
    <w:qFormat/>
    <w:rsid w:val="00BD7BA7"/>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autoRedefine/>
    <w:uiPriority w:val="9"/>
    <w:unhideWhenUsed/>
    <w:qFormat/>
    <w:rsid w:val="00BD7BA7"/>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180C4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BD7BA7"/>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BD7BA7"/>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690206"/>
    <w:rPr>
      <w:rFonts w:cs="Tahoma"/>
      <w:bCs/>
      <w:sz w:val="32"/>
    </w:rPr>
  </w:style>
  <w:style w:type="paragraph" w:customStyle="1" w:styleId="FSCbaseheading">
    <w:name w:val="FSC_base_heading"/>
    <w:rsid w:val="00796562"/>
    <w:pPr>
      <w:keepNext/>
      <w:keepLines/>
      <w:spacing w:before="360"/>
      <w:ind w:left="2835" w:hanging="2835"/>
    </w:pPr>
    <w:rPr>
      <w:rFonts w:ascii="Arial" w:hAnsi="Arial" w:cs="Arial"/>
      <w:b/>
      <w:bCs/>
      <w:kern w:val="32"/>
      <w:sz w:val="24"/>
      <w:szCs w:val="32"/>
      <w:lang w:eastAsia="en-AU"/>
    </w:rPr>
  </w:style>
  <w:style w:type="paragraph" w:styleId="TOC1">
    <w:name w:val="toc 1"/>
    <w:basedOn w:val="Normal"/>
    <w:next w:val="Normal"/>
    <w:autoRedefine/>
    <w:uiPriority w:val="39"/>
    <w:rsid w:val="00B25F37"/>
    <w:pPr>
      <w:spacing w:before="120" w:after="120"/>
    </w:pPr>
    <w:rPr>
      <w:rFonts w:asciiTheme="minorHAnsi" w:hAnsi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smallCaps/>
      <w:sz w:val="20"/>
      <w:szCs w:val="20"/>
    </w:rPr>
  </w:style>
  <w:style w:type="paragraph" w:styleId="Footer">
    <w:name w:val="footer"/>
    <w:aliases w:val="FSFooter"/>
    <w:basedOn w:val="Normal"/>
    <w:link w:val="FooterChar"/>
    <w:uiPriority w:val="4"/>
    <w:qFormat/>
    <w:rsid w:val="00690206"/>
    <w:pPr>
      <w:tabs>
        <w:tab w:val="center" w:pos="4153"/>
        <w:tab w:val="right" w:pos="8306"/>
      </w:tabs>
    </w:pPr>
    <w:rPr>
      <w:sz w:val="20"/>
    </w:rPr>
  </w:style>
  <w:style w:type="character" w:styleId="PageNumber">
    <w:name w:val="page number"/>
    <w:basedOn w:val="DefaultParagraphFont"/>
    <w:rsid w:val="006A48A7"/>
    <w:rPr>
      <w:rFonts w:ascii="Arial" w:hAnsi="Arial"/>
    </w:rPr>
  </w:style>
  <w:style w:type="paragraph" w:styleId="TOC3">
    <w:name w:val="toc 3"/>
    <w:basedOn w:val="Normal"/>
    <w:next w:val="Normal"/>
    <w:autoRedefine/>
    <w:uiPriority w:val="39"/>
    <w:pPr>
      <w:ind w:left="440"/>
    </w:pPr>
    <w:rPr>
      <w:rFonts w:asciiTheme="minorHAnsi" w:hAnsiTheme="minorHAnsi"/>
      <w:i/>
      <w:iCs/>
      <w:sz w:val="20"/>
      <w:szCs w:val="20"/>
    </w:rPr>
  </w:style>
  <w:style w:type="paragraph" w:styleId="TOC4">
    <w:name w:val="toc 4"/>
    <w:basedOn w:val="Normal"/>
    <w:next w:val="Normal"/>
    <w:autoRedefine/>
    <w:semiHidden/>
    <w:pPr>
      <w:ind w:left="660"/>
    </w:pPr>
    <w:rPr>
      <w:rFonts w:asciiTheme="minorHAnsi" w:hAnsiTheme="minorHAnsi"/>
      <w:sz w:val="18"/>
      <w:szCs w:val="18"/>
    </w:rPr>
  </w:style>
  <w:style w:type="paragraph" w:styleId="TOC5">
    <w:name w:val="toc 5"/>
    <w:basedOn w:val="Normal"/>
    <w:next w:val="Normal"/>
    <w:autoRedefine/>
    <w:semiHidden/>
    <w:pPr>
      <w:ind w:left="880"/>
    </w:pPr>
    <w:rPr>
      <w:rFonts w:asciiTheme="minorHAnsi" w:hAnsi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sz w:val="18"/>
      <w:szCs w:val="18"/>
    </w:rPr>
  </w:style>
  <w:style w:type="paragraph" w:customStyle="1" w:styleId="FSCbasepara">
    <w:name w:val="FSC_base_para"/>
    <w:rsid w:val="00796562"/>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796562"/>
    <w:pPr>
      <w:spacing w:before="60" w:after="60"/>
      <w:ind w:left="0" w:firstLine="0"/>
    </w:pPr>
    <w:rPr>
      <w:sz w:val="18"/>
    </w:rPr>
  </w:style>
  <w:style w:type="paragraph" w:customStyle="1" w:styleId="FSCbaseTOC">
    <w:name w:val="FSC_base_TOC"/>
    <w:rsid w:val="00796562"/>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796562"/>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796562"/>
    <w:pPr>
      <w:spacing w:before="120" w:after="120"/>
      <w:ind w:left="851" w:hanging="851"/>
    </w:pPr>
    <w:rPr>
      <w:b/>
      <w:sz w:val="20"/>
      <w:szCs w:val="20"/>
      <w:lang w:bidi="ar-SA"/>
    </w:rPr>
  </w:style>
  <w:style w:type="paragraph" w:customStyle="1" w:styleId="FSCfooter">
    <w:name w:val="FSC_footer"/>
    <w:basedOn w:val="Normal"/>
    <w:rsid w:val="00796562"/>
    <w:pPr>
      <w:widowControl/>
      <w:tabs>
        <w:tab w:val="center" w:pos="4536"/>
        <w:tab w:val="right" w:pos="9072"/>
      </w:tabs>
    </w:pPr>
    <w:rPr>
      <w:sz w:val="18"/>
      <w:szCs w:val="20"/>
      <w:lang w:bidi="ar-SA"/>
    </w:rPr>
  </w:style>
  <w:style w:type="paragraph" w:customStyle="1" w:styleId="FSCh1Chap">
    <w:name w:val="FSC_h1_Chap"/>
    <w:basedOn w:val="FSCbaseheading"/>
    <w:next w:val="Normal"/>
    <w:qFormat/>
    <w:rsid w:val="00796562"/>
    <w:pPr>
      <w:spacing w:before="0" w:after="240"/>
      <w:outlineLvl w:val="0"/>
    </w:pPr>
    <w:rPr>
      <w:bCs w:val="0"/>
      <w:sz w:val="40"/>
    </w:rPr>
  </w:style>
  <w:style w:type="paragraph" w:customStyle="1" w:styleId="FSCh2Part">
    <w:name w:val="FSC_h2_Part"/>
    <w:basedOn w:val="FSCbaseheading"/>
    <w:next w:val="Normal"/>
    <w:qFormat/>
    <w:rsid w:val="00796562"/>
    <w:pPr>
      <w:spacing w:before="240" w:after="240"/>
      <w:outlineLvl w:val="1"/>
    </w:pPr>
    <w:rPr>
      <w:bCs w:val="0"/>
      <w:sz w:val="36"/>
      <w:szCs w:val="22"/>
    </w:rPr>
  </w:style>
  <w:style w:type="paragraph" w:customStyle="1" w:styleId="FSCh3Standard">
    <w:name w:val="FSC_h3_Standard"/>
    <w:basedOn w:val="FSCbaseheading"/>
    <w:next w:val="Normal"/>
    <w:qFormat/>
    <w:rsid w:val="00796562"/>
    <w:pPr>
      <w:spacing w:before="0" w:after="240"/>
      <w:outlineLvl w:val="2"/>
    </w:pPr>
    <w:rPr>
      <w:sz w:val="32"/>
    </w:rPr>
  </w:style>
  <w:style w:type="paragraph" w:customStyle="1" w:styleId="FSCh3Contents">
    <w:name w:val="FSC_h3_Contents"/>
    <w:basedOn w:val="FSCh3Standard"/>
    <w:rsid w:val="00796562"/>
    <w:pPr>
      <w:ind w:left="0" w:firstLine="0"/>
      <w:jc w:val="center"/>
    </w:pPr>
  </w:style>
  <w:style w:type="paragraph" w:customStyle="1" w:styleId="FSCh4Div">
    <w:name w:val="FSC_h4_Div"/>
    <w:basedOn w:val="FSCbaseheading"/>
    <w:next w:val="Normal"/>
    <w:qFormat/>
    <w:rsid w:val="00796562"/>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796562"/>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Normal"/>
    <w:qFormat/>
    <w:rsid w:val="00796562"/>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Normal"/>
    <w:qFormat/>
    <w:rsid w:val="00796562"/>
    <w:pPr>
      <w:keepLines w:val="0"/>
      <w:widowControl w:val="0"/>
      <w:spacing w:before="120" w:after="60"/>
      <w:ind w:left="1701" w:firstLine="0"/>
    </w:pPr>
    <w:rPr>
      <w:b w:val="0"/>
      <w:i/>
      <w:sz w:val="20"/>
    </w:rPr>
  </w:style>
  <w:style w:type="paragraph" w:customStyle="1" w:styleId="Footnote">
    <w:name w:val="Footnote"/>
    <w:basedOn w:val="Normal"/>
    <w:pPr>
      <w:tabs>
        <w:tab w:val="left" w:pos="851"/>
      </w:tabs>
    </w:pPr>
    <w:rPr>
      <w:sz w:val="20"/>
      <w:szCs w:val="20"/>
    </w:rPr>
  </w:style>
  <w:style w:type="paragraph" w:styleId="TOC7">
    <w:name w:val="toc 7"/>
    <w:basedOn w:val="Normal"/>
    <w:next w:val="Normal"/>
    <w:autoRedefine/>
    <w:semiHidden/>
    <w:pPr>
      <w:ind w:left="1320"/>
    </w:pPr>
    <w:rPr>
      <w:rFonts w:asciiTheme="minorHAnsi" w:hAnsiTheme="minorHAnsi"/>
      <w:sz w:val="18"/>
      <w:szCs w:val="18"/>
    </w:rPr>
  </w:style>
  <w:style w:type="paragraph" w:styleId="TOC8">
    <w:name w:val="toc 8"/>
    <w:basedOn w:val="Normal"/>
    <w:next w:val="Normal"/>
    <w:autoRedefine/>
    <w:semiHidden/>
    <w:pPr>
      <w:ind w:left="1540"/>
    </w:pPr>
    <w:rPr>
      <w:rFonts w:asciiTheme="minorHAnsi" w:hAnsiTheme="minorHAnsi"/>
      <w:sz w:val="18"/>
      <w:szCs w:val="18"/>
    </w:rPr>
  </w:style>
  <w:style w:type="paragraph" w:styleId="TOC9">
    <w:name w:val="toc 9"/>
    <w:basedOn w:val="Normal"/>
    <w:next w:val="Normal"/>
    <w:autoRedefine/>
    <w:semiHidden/>
    <w:pPr>
      <w:ind w:left="1760"/>
    </w:pPr>
    <w:rPr>
      <w:rFonts w:asciiTheme="minorHAnsi" w:hAnsiTheme="minorHAnsi"/>
      <w:sz w:val="18"/>
      <w:szCs w:val="18"/>
    </w:rPr>
  </w:style>
  <w:style w:type="paragraph" w:styleId="FootnoteText">
    <w:name w:val="footnote text"/>
    <w:aliases w:val="Footnotes Text,FSFootnotes Text"/>
    <w:basedOn w:val="Normal"/>
    <w:link w:val="FootnoteTextChar"/>
    <w:qFormat/>
    <w:rPr>
      <w:sz w:val="20"/>
      <w:szCs w:val="20"/>
    </w:rPr>
  </w:style>
  <w:style w:type="character" w:styleId="FootnoteReference">
    <w:name w:val="footnote reference"/>
    <w:basedOn w:val="DefaultParagraphFont"/>
    <w:rPr>
      <w:vertAlign w:val="superscript"/>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2A3314"/>
    <w:pPr>
      <w:jc w:val="center"/>
      <w:outlineLvl w:val="9"/>
    </w:pPr>
  </w:style>
  <w:style w:type="paragraph" w:customStyle="1" w:styleId="FSCtMain">
    <w:name w:val="FSC_t_Main"/>
    <w:basedOn w:val="FSCbasepara"/>
    <w:rsid w:val="00796562"/>
    <w:pPr>
      <w:keepLines w:val="0"/>
      <w:widowControl w:val="0"/>
      <w:tabs>
        <w:tab w:val="left" w:pos="1134"/>
      </w:tabs>
      <w:spacing w:after="120"/>
    </w:pPr>
  </w:style>
  <w:style w:type="paragraph" w:customStyle="1" w:styleId="FSCnatHeading">
    <w:name w:val="FSC_n_at_Heading"/>
    <w:basedOn w:val="FSCtMain"/>
    <w:qFormat/>
    <w:rsid w:val="00796562"/>
    <w:pPr>
      <w:ind w:left="851" w:hanging="851"/>
    </w:pPr>
    <w:rPr>
      <w:sz w:val="16"/>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uiPriority w:val="99"/>
    <w:rsid w:val="00AF387F"/>
    <w:rPr>
      <w:sz w:val="16"/>
      <w:szCs w:val="16"/>
    </w:rPr>
  </w:style>
  <w:style w:type="paragraph" w:customStyle="1" w:styleId="FSCtPara">
    <w:name w:val="FSC_t_Para"/>
    <w:basedOn w:val="FSCtMain"/>
    <w:qFormat/>
    <w:rsid w:val="00796562"/>
    <w:pPr>
      <w:tabs>
        <w:tab w:val="clear" w:pos="1134"/>
        <w:tab w:val="left" w:pos="1701"/>
      </w:tabs>
      <w:spacing w:before="60" w:after="60"/>
      <w:ind w:left="2268" w:hanging="2268"/>
    </w:pPr>
  </w:style>
  <w:style w:type="paragraph" w:customStyle="1" w:styleId="FSCnMain">
    <w:name w:val="FSC_n_Main"/>
    <w:basedOn w:val="FSCtPara"/>
    <w:qFormat/>
    <w:rsid w:val="00796562"/>
    <w:rPr>
      <w:iCs w:val="0"/>
      <w:sz w:val="16"/>
      <w:szCs w:val="18"/>
    </w:rPr>
  </w:style>
  <w:style w:type="paragraph" w:customStyle="1" w:styleId="FSCtSubpara">
    <w:name w:val="FSC_t_Subpara"/>
    <w:basedOn w:val="FSCtMain"/>
    <w:qFormat/>
    <w:rsid w:val="00796562"/>
    <w:pPr>
      <w:tabs>
        <w:tab w:val="clear" w:pos="1134"/>
        <w:tab w:val="left" w:pos="2268"/>
      </w:tabs>
      <w:spacing w:before="60" w:after="60"/>
      <w:ind w:left="2835" w:hanging="2835"/>
    </w:pPr>
  </w:style>
  <w:style w:type="paragraph" w:customStyle="1" w:styleId="FSCnPara">
    <w:name w:val="FSC_n_Para"/>
    <w:basedOn w:val="FSCtSubpara"/>
    <w:qFormat/>
    <w:rsid w:val="00796562"/>
    <w:rPr>
      <w:sz w:val="16"/>
    </w:rPr>
  </w:style>
  <w:style w:type="paragraph" w:customStyle="1" w:styleId="FSCtSubsub">
    <w:name w:val="FSC_t_Subsub"/>
    <w:basedOn w:val="FSCtPara"/>
    <w:qFormat/>
    <w:rsid w:val="00796562"/>
    <w:pPr>
      <w:tabs>
        <w:tab w:val="clear" w:pos="1701"/>
        <w:tab w:val="left" w:pos="2835"/>
      </w:tabs>
      <w:ind w:left="3402" w:hanging="3402"/>
    </w:pPr>
  </w:style>
  <w:style w:type="paragraph" w:customStyle="1" w:styleId="FSCnSubpara">
    <w:name w:val="FSC_n_Subpara"/>
    <w:basedOn w:val="FSCtSubsub"/>
    <w:qFormat/>
    <w:rsid w:val="00796562"/>
    <w:rPr>
      <w:sz w:val="16"/>
    </w:rPr>
  </w:style>
  <w:style w:type="paragraph" w:customStyle="1" w:styleId="FSBullet1">
    <w:name w:val="FSBullet 1"/>
    <w:basedOn w:val="Normal"/>
    <w:next w:val="Normal"/>
    <w:link w:val="FSBullet1Char"/>
    <w:qFormat/>
    <w:rsid w:val="0029631C"/>
    <w:pPr>
      <w:widowControl/>
      <w:numPr>
        <w:numId w:val="1"/>
      </w:numPr>
      <w:ind w:left="567" w:hanging="567"/>
    </w:pPr>
    <w:rPr>
      <w:rFonts w:cs="Arial"/>
      <w:lang w:bidi="ar-SA"/>
    </w:rPr>
  </w:style>
  <w:style w:type="character" w:customStyle="1" w:styleId="FSBullet1Char">
    <w:name w:val="FSBullet 1 Char"/>
    <w:link w:val="FSBullet1"/>
    <w:rsid w:val="0029631C"/>
    <w:rPr>
      <w:rFonts w:ascii="Arial" w:hAnsi="Arial" w:cs="Arial"/>
      <w:sz w:val="22"/>
      <w:szCs w:val="24"/>
      <w:lang w:eastAsia="en-US"/>
    </w:rPr>
  </w:style>
  <w:style w:type="paragraph" w:customStyle="1" w:styleId="FSBullet2">
    <w:name w:val="FSBullet 2"/>
    <w:basedOn w:val="Normal"/>
    <w:qFormat/>
    <w:rsid w:val="0029631C"/>
    <w:pPr>
      <w:widowControl/>
      <w:numPr>
        <w:numId w:val="2"/>
      </w:numPr>
      <w:ind w:left="1134" w:hanging="567"/>
    </w:pPr>
    <w:rPr>
      <w:rFonts w:eastAsia="Calibri"/>
      <w:szCs w:val="22"/>
      <w:lang w:bidi="ar-SA"/>
    </w:rPr>
  </w:style>
  <w:style w:type="paragraph" w:customStyle="1" w:styleId="FSBullet3">
    <w:name w:val="FSBullet 3"/>
    <w:basedOn w:val="Normal"/>
    <w:qFormat/>
    <w:rsid w:val="0029631C"/>
    <w:pPr>
      <w:keepNext/>
      <w:widowControl/>
      <w:numPr>
        <w:numId w:val="3"/>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HeaderChar">
    <w:name w:val="Header Char"/>
    <w:basedOn w:val="DefaultParagraphFont"/>
    <w:link w:val="Header"/>
    <w:rsid w:val="007D03EA"/>
    <w:rPr>
      <w:rFonts w:ascii="Arial" w:hAnsi="Arial"/>
      <w:sz w:val="22"/>
      <w:szCs w:val="24"/>
      <w:lang w:eastAsia="en-US" w:bidi="en-US"/>
    </w:rPr>
  </w:style>
  <w:style w:type="paragraph" w:customStyle="1" w:styleId="FSCnSubsub">
    <w:name w:val="FSC_n_Subsub"/>
    <w:basedOn w:val="FSCnSubpara"/>
    <w:qFormat/>
    <w:rsid w:val="00796562"/>
    <w:pPr>
      <w:tabs>
        <w:tab w:val="clear" w:pos="2835"/>
        <w:tab w:val="left" w:pos="3402"/>
      </w:tabs>
      <w:ind w:left="3969" w:hanging="3969"/>
    </w:pPr>
  </w:style>
  <w:style w:type="paragraph" w:customStyle="1" w:styleId="FSCoContents">
    <w:name w:val="FSC_o_Contents"/>
    <w:basedOn w:val="FSCh2Part"/>
    <w:rsid w:val="00796562"/>
    <w:pPr>
      <w:ind w:left="0" w:firstLine="0"/>
      <w:jc w:val="center"/>
    </w:pPr>
  </w:style>
  <w:style w:type="paragraph" w:customStyle="1" w:styleId="FSCoDraftstrip">
    <w:name w:val="FSC_o_Draft_strip"/>
    <w:basedOn w:val="Normal"/>
    <w:rsid w:val="00796562"/>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796562"/>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796562"/>
    <w:pPr>
      <w:widowControl/>
      <w:spacing w:before="80"/>
    </w:pPr>
    <w:rPr>
      <w:color w:val="7030A0"/>
      <w:lang w:eastAsia="en-AU" w:bidi="ar-SA"/>
    </w:rPr>
  </w:style>
  <w:style w:type="paragraph" w:customStyle="1" w:styleId="FSCoFooter">
    <w:name w:val="FSC_o_Footer"/>
    <w:basedOn w:val="Normal"/>
    <w:rsid w:val="00796562"/>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796562"/>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796562"/>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796562"/>
    <w:rPr>
      <w:rFonts w:ascii="Arial" w:hAnsi="Arial"/>
      <w:b/>
      <w:noProof/>
      <w:szCs w:val="24"/>
      <w:lang w:eastAsia="en-AU"/>
    </w:rPr>
  </w:style>
  <w:style w:type="paragraph" w:customStyle="1" w:styleId="FSCoParaMark">
    <w:name w:val="FSC_o_Para_Mark"/>
    <w:basedOn w:val="Normal"/>
    <w:next w:val="Normal"/>
    <w:qFormat/>
    <w:rsid w:val="00796562"/>
    <w:pPr>
      <w:widowControl/>
    </w:pPr>
    <w:rPr>
      <w:sz w:val="16"/>
      <w:lang w:eastAsia="en-AU" w:bidi="ar-SA"/>
    </w:rPr>
  </w:style>
  <w:style w:type="paragraph" w:customStyle="1" w:styleId="FSCoStandardEnd">
    <w:name w:val="FSC_o_Standard_End"/>
    <w:basedOn w:val="FSCtMain"/>
    <w:qFormat/>
    <w:rsid w:val="00796562"/>
    <w:pPr>
      <w:spacing w:before="240" w:after="0"/>
      <w:jc w:val="center"/>
    </w:pPr>
    <w:rPr>
      <w:iCs w:val="0"/>
    </w:rPr>
  </w:style>
  <w:style w:type="paragraph" w:customStyle="1" w:styleId="FSCoTitleofInstrument">
    <w:name w:val="FSC_o_Title_of_Instrument"/>
    <w:basedOn w:val="Normal"/>
    <w:rsid w:val="00796562"/>
    <w:pPr>
      <w:widowControl/>
      <w:spacing w:before="200"/>
    </w:pPr>
    <w:rPr>
      <w:b/>
      <w:sz w:val="32"/>
      <w:lang w:eastAsia="en-AU" w:bidi="ar-SA"/>
    </w:rPr>
  </w:style>
  <w:style w:type="paragraph" w:customStyle="1" w:styleId="FSCoutChap">
    <w:name w:val="FSC_out_Chap"/>
    <w:basedOn w:val="FSCh4Div"/>
    <w:qFormat/>
    <w:rsid w:val="00796562"/>
    <w:pPr>
      <w:tabs>
        <w:tab w:val="left" w:pos="1701"/>
      </w:tabs>
      <w:spacing w:after="120"/>
      <w:ind w:left="3402" w:hanging="3402"/>
    </w:pPr>
  </w:style>
  <w:style w:type="paragraph" w:customStyle="1" w:styleId="FSCoutPart">
    <w:name w:val="FSC_out_Part"/>
    <w:basedOn w:val="FSCh5Section"/>
    <w:qFormat/>
    <w:rsid w:val="00796562"/>
    <w:pPr>
      <w:keepNext w:val="0"/>
      <w:tabs>
        <w:tab w:val="left" w:pos="1701"/>
      </w:tabs>
      <w:ind w:left="3402" w:hanging="3402"/>
    </w:pPr>
  </w:style>
  <w:style w:type="paragraph" w:customStyle="1" w:styleId="FSCoutStand">
    <w:name w:val="FSC_out_Stand"/>
    <w:basedOn w:val="FSCtMain"/>
    <w:qFormat/>
    <w:rsid w:val="00796562"/>
    <w:pPr>
      <w:tabs>
        <w:tab w:val="clear" w:pos="1134"/>
        <w:tab w:val="left" w:pos="1701"/>
      </w:tabs>
      <w:ind w:left="3402" w:hanging="3402"/>
    </w:pPr>
  </w:style>
  <w:style w:type="paragraph" w:customStyle="1" w:styleId="FSCtDefn">
    <w:name w:val="FSC_t_Defn"/>
    <w:basedOn w:val="FSCtMain"/>
    <w:rsid w:val="00796562"/>
    <w:pPr>
      <w:ind w:firstLine="0"/>
    </w:pPr>
  </w:style>
  <w:style w:type="paragraph" w:customStyle="1" w:styleId="FSCtblAddh1">
    <w:name w:val="FSC_tbl_Add_h1"/>
    <w:basedOn w:val="FSCh4Div"/>
    <w:rsid w:val="00796562"/>
    <w:pPr>
      <w:spacing w:before="120" w:after="120"/>
    </w:pPr>
    <w:rPr>
      <w:rFonts w:eastAsiaTheme="minorHAnsi"/>
      <w:sz w:val="20"/>
      <w:lang w:eastAsia="en-US"/>
    </w:rPr>
  </w:style>
  <w:style w:type="paragraph" w:customStyle="1" w:styleId="FSCtblAddh2">
    <w:name w:val="FSC_tbl_Add_h2"/>
    <w:basedOn w:val="FSCtblAddh1"/>
    <w:rsid w:val="00796562"/>
    <w:pPr>
      <w:spacing w:before="60" w:after="60"/>
    </w:pPr>
    <w:rPr>
      <w:i/>
    </w:rPr>
  </w:style>
  <w:style w:type="paragraph" w:customStyle="1" w:styleId="FSCtblAddh3">
    <w:name w:val="FSC_tbl_Add_h3"/>
    <w:basedOn w:val="Normal"/>
    <w:rsid w:val="00796562"/>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796562"/>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796562"/>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796562"/>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796562"/>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796562"/>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796562"/>
    <w:pPr>
      <w:widowControl/>
      <w:ind w:left="113" w:hanging="113"/>
    </w:pPr>
    <w:rPr>
      <w:bCs/>
      <w:sz w:val="16"/>
      <w:szCs w:val="20"/>
      <w:lang w:bidi="ar-SA"/>
    </w:rPr>
  </w:style>
  <w:style w:type="paragraph" w:customStyle="1" w:styleId="FSCtblh2">
    <w:name w:val="FSC_tbl_h2"/>
    <w:basedOn w:val="Normal"/>
    <w:qFormat/>
    <w:rsid w:val="00796562"/>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796562"/>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796562"/>
    <w:pPr>
      <w:keepNext/>
      <w:keepLines/>
      <w:widowControl/>
      <w:spacing w:before="60" w:after="60"/>
    </w:pPr>
    <w:rPr>
      <w:rFonts w:cs="Arial"/>
      <w:i/>
      <w:sz w:val="18"/>
      <w:szCs w:val="22"/>
      <w:lang w:eastAsia="en-AU" w:bidi="ar-SA"/>
    </w:rPr>
  </w:style>
  <w:style w:type="paragraph" w:customStyle="1" w:styleId="FSCtblMain">
    <w:name w:val="FSC_tbl_Main"/>
    <w:basedOn w:val="Normal"/>
    <w:rsid w:val="00796562"/>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796562"/>
    <w:pPr>
      <w:jc w:val="center"/>
    </w:pPr>
    <w:rPr>
      <w:rFonts w:eastAsiaTheme="minorHAnsi"/>
      <w:lang w:eastAsia="en-US"/>
    </w:rPr>
  </w:style>
  <w:style w:type="paragraph" w:customStyle="1" w:styleId="FSCtblMainRH">
    <w:name w:val="FSC_tbl_Main_RH"/>
    <w:basedOn w:val="FSCtblMain"/>
    <w:qFormat/>
    <w:rsid w:val="00796562"/>
    <w:pPr>
      <w:jc w:val="right"/>
    </w:pPr>
    <w:rPr>
      <w:rFonts w:eastAsiaTheme="minorHAnsi"/>
      <w:lang w:eastAsia="en-US"/>
    </w:rPr>
  </w:style>
  <w:style w:type="paragraph" w:customStyle="1" w:styleId="FSCtblMRL1">
    <w:name w:val="FSC_tbl_MRL1"/>
    <w:basedOn w:val="Normal"/>
    <w:rsid w:val="00796562"/>
    <w:pPr>
      <w:keepLines/>
      <w:widowControl/>
      <w:spacing w:before="20" w:after="20"/>
    </w:pPr>
    <w:rPr>
      <w:rFonts w:cs="Arial"/>
      <w:sz w:val="18"/>
      <w:szCs w:val="20"/>
      <w:lang w:eastAsia="en-AU" w:bidi="ar-SA"/>
    </w:rPr>
  </w:style>
  <w:style w:type="paragraph" w:customStyle="1" w:styleId="FSCtblMRL2">
    <w:name w:val="FSC_tbl_MRL2"/>
    <w:basedOn w:val="FSCtblMRL1"/>
    <w:qFormat/>
    <w:rsid w:val="00796562"/>
    <w:pPr>
      <w:jc w:val="right"/>
    </w:pPr>
    <w:rPr>
      <w:rFonts w:eastAsiaTheme="minorHAnsi"/>
      <w:lang w:eastAsia="en-US"/>
    </w:rPr>
  </w:style>
  <w:style w:type="paragraph" w:customStyle="1" w:styleId="FSCtblPara">
    <w:name w:val="FSC_tbl_Para"/>
    <w:basedOn w:val="Normal"/>
    <w:rsid w:val="00796562"/>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796562"/>
    <w:pPr>
      <w:keepLines/>
      <w:widowControl/>
      <w:spacing w:before="60" w:after="60"/>
      <w:ind w:left="794" w:hanging="397"/>
    </w:pPr>
    <w:rPr>
      <w:rFonts w:cs="Arial"/>
      <w:sz w:val="18"/>
      <w:szCs w:val="22"/>
      <w:lang w:eastAsia="en-AU" w:bidi="ar-SA"/>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rPr>
      <w:rFonts w:ascii="Arial" w:hAnsi="Arial"/>
      <w:lang w:eastAsia="en-US" w:bidi="en-US"/>
    </w:rPr>
  </w:style>
  <w:style w:type="paragraph" w:customStyle="1" w:styleId="FSTableFigureHeading">
    <w:name w:val="FSTable/Figure Heading"/>
    <w:basedOn w:val="Normal"/>
    <w:uiPriority w:val="7"/>
    <w:qFormat/>
    <w:locked/>
    <w:rsid w:val="00943001"/>
    <w:pPr>
      <w:widowControl/>
      <w:spacing w:before="120" w:after="120"/>
      <w:ind w:left="1134" w:hanging="1134"/>
    </w:pPr>
    <w:rPr>
      <w:rFonts w:eastAsiaTheme="minorHAnsi" w:cs="Arial"/>
      <w:b/>
      <w:i/>
      <w:color w:val="2E3037"/>
      <w:szCs w:val="22"/>
      <w:lang w:val="en-AU" w:bidi="ar-SA"/>
    </w:rPr>
  </w:style>
  <w:style w:type="table" w:customStyle="1" w:styleId="Table">
    <w:name w:val="Table"/>
    <w:basedOn w:val="TableNormal"/>
    <w:uiPriority w:val="99"/>
    <w:rsid w:val="00943001"/>
    <w:pPr>
      <w:spacing w:before="120" w:after="120"/>
      <w:ind w:left="113"/>
    </w:pPr>
    <w:rPr>
      <w:rFonts w:ascii="Arial" w:eastAsiaTheme="minorHAnsi" w:hAnsi="Arial" w:cstheme="minorBidi"/>
      <w:color w:val="2E3037"/>
      <w:szCs w:val="22"/>
      <w:lang w:val="en-AU" w:eastAsia="en-US"/>
    </w:rPr>
    <w:tblPr>
      <w:tblStyleRowBandSize w:val="1"/>
      <w:tblStyleColBandSize w:val="1"/>
      <w:tblBorders>
        <w:bottom w:val="single" w:sz="4" w:space="0" w:color="F3F3F3"/>
      </w:tblBorders>
    </w:tblPr>
    <w:tblStylePr w:type="firstRow">
      <w:pPr>
        <w:wordWrap/>
        <w:spacing w:beforeLines="0" w:before="120" w:beforeAutospacing="0" w:afterLines="0" w:after="120" w:afterAutospacing="0"/>
        <w:ind w:leftChars="0" w:left="170" w:rightChars="0" w:right="284"/>
        <w:jc w:val="left"/>
      </w:pPr>
      <w:rPr>
        <w:rFonts w:ascii="Arial" w:hAnsi="Arial"/>
        <w:b/>
        <w:color w:val="FFFFFF" w:themeColor="background1"/>
        <w:sz w:val="20"/>
      </w:rPr>
      <w:tblPr/>
      <w:tcPr>
        <w:shd w:val="clear" w:color="auto" w:fill="616571"/>
      </w:tcPr>
    </w:tblStylePr>
    <w:tblStylePr w:type="lastRow">
      <w:rPr>
        <w:rFonts w:ascii="Arial" w:hAnsi="Arial"/>
        <w:b/>
        <w:sz w:val="22"/>
      </w:rPr>
    </w:tblStylePr>
    <w:tblStylePr w:type="band1Horz">
      <w:rPr>
        <w:rFonts w:ascii="Arial" w:hAnsi="Arial"/>
        <w:sz w:val="20"/>
      </w:rPr>
      <w:tblPr/>
      <w:tcPr>
        <w:shd w:val="clear" w:color="auto" w:fill="ECECEC"/>
      </w:tcPr>
    </w:tblStylePr>
    <w:tblStylePr w:type="band2Horz">
      <w:rPr>
        <w:rFonts w:ascii="Arial" w:hAnsi="Arial"/>
        <w:sz w:val="20"/>
      </w:rPr>
    </w:tblStylePr>
  </w:style>
  <w:style w:type="paragraph" w:customStyle="1" w:styleId="131Subitemheading">
    <w:name w:val="1.3.1 Subitem heading"/>
    <w:basedOn w:val="Normal"/>
    <w:next w:val="Normal"/>
    <w:uiPriority w:val="22"/>
    <w:qFormat/>
    <w:rsid w:val="00CA3849"/>
    <w:pPr>
      <w:keepNext/>
      <w:tabs>
        <w:tab w:val="left" w:pos="851"/>
      </w:tabs>
      <w:spacing w:after="120"/>
    </w:pPr>
    <w:rPr>
      <w:b/>
      <w:sz w:val="18"/>
      <w:szCs w:val="20"/>
    </w:rPr>
  </w:style>
  <w:style w:type="character" w:customStyle="1" w:styleId="FootnoteTextChar">
    <w:name w:val="Footnote Text Char"/>
    <w:aliases w:val="Footnotes Text Char,FSFootnotes Text Char"/>
    <w:basedOn w:val="DefaultParagraphFont"/>
    <w:link w:val="FootnoteText"/>
    <w:rsid w:val="00CA3849"/>
    <w:rPr>
      <w:rFonts w:ascii="Arial" w:hAnsi="Arial"/>
      <w:lang w:eastAsia="en-US" w:bidi="en-US"/>
    </w:rPr>
  </w:style>
  <w:style w:type="character" w:styleId="Emphasis">
    <w:name w:val="Emphasis"/>
    <w:basedOn w:val="DefaultParagraphFont"/>
    <w:uiPriority w:val="20"/>
    <w:qFormat/>
    <w:rsid w:val="00CA3849"/>
    <w:rPr>
      <w:i/>
      <w:iCs/>
    </w:rPr>
  </w:style>
  <w:style w:type="character" w:customStyle="1" w:styleId="highwire-citation-authors">
    <w:name w:val="highwire-citation-authors"/>
    <w:basedOn w:val="DefaultParagraphFont"/>
    <w:rsid w:val="00CA3849"/>
  </w:style>
  <w:style w:type="character" w:customStyle="1" w:styleId="highwire-citation-author2">
    <w:name w:val="highwire-citation-author2"/>
    <w:basedOn w:val="DefaultParagraphFont"/>
    <w:rsid w:val="00CA3849"/>
  </w:style>
  <w:style w:type="character" w:customStyle="1" w:styleId="highwire-cite-metadata-volume">
    <w:name w:val="highwire-cite-metadata-volume"/>
    <w:basedOn w:val="DefaultParagraphFont"/>
    <w:rsid w:val="00CA3849"/>
  </w:style>
  <w:style w:type="character" w:customStyle="1" w:styleId="highwire-cite-metadata-issue">
    <w:name w:val="highwire-cite-metadata-issue"/>
    <w:basedOn w:val="DefaultParagraphFont"/>
    <w:rsid w:val="00CA3849"/>
  </w:style>
  <w:style w:type="character" w:customStyle="1" w:styleId="highwire-cite-metadata-pages">
    <w:name w:val="highwire-cite-metadata-pages"/>
    <w:basedOn w:val="DefaultParagraphFont"/>
    <w:rsid w:val="00CA3849"/>
  </w:style>
  <w:style w:type="character" w:customStyle="1" w:styleId="highwire-cite-metadata-doi">
    <w:name w:val="highwire-cite-metadata-doi"/>
    <w:basedOn w:val="DefaultParagraphFont"/>
    <w:rsid w:val="00CA3849"/>
  </w:style>
  <w:style w:type="paragraph" w:customStyle="1" w:styleId="CitaviBibliography">
    <w:name w:val="Citavi Bibliography"/>
    <w:basedOn w:val="Normal"/>
    <w:rsid w:val="00CA3849"/>
    <w:pPr>
      <w:widowControl/>
      <w:spacing w:after="120" w:line="240" w:lineRule="atLeast"/>
    </w:pPr>
    <w:rPr>
      <w:rFonts w:cs="Arial"/>
      <w:szCs w:val="18"/>
      <w:lang w:eastAsia="en-GB" w:bidi="ar-SA"/>
    </w:rPr>
  </w:style>
  <w:style w:type="paragraph" w:styleId="CommentSubject">
    <w:name w:val="annotation subject"/>
    <w:basedOn w:val="CommentText"/>
    <w:next w:val="CommentText"/>
    <w:link w:val="CommentSubjectChar"/>
    <w:semiHidden/>
    <w:unhideWhenUsed/>
    <w:rsid w:val="00A30707"/>
    <w:rPr>
      <w:b/>
      <w:bCs/>
    </w:rPr>
  </w:style>
  <w:style w:type="character" w:customStyle="1" w:styleId="CommentSubjectChar">
    <w:name w:val="Comment Subject Char"/>
    <w:basedOn w:val="CommentTextChar"/>
    <w:link w:val="CommentSubject"/>
    <w:semiHidden/>
    <w:rsid w:val="00A30707"/>
    <w:rPr>
      <w:rFonts w:ascii="Arial" w:hAnsi="Arial"/>
      <w:b/>
      <w:bCs/>
      <w:lang w:eastAsia="en-US" w:bidi="en-US"/>
    </w:rPr>
  </w:style>
  <w:style w:type="paragraph" w:styleId="ListParagraph">
    <w:name w:val="List Paragraph"/>
    <w:basedOn w:val="Normal"/>
    <w:uiPriority w:val="34"/>
    <w:qFormat/>
    <w:rsid w:val="001E6A7B"/>
    <w:pPr>
      <w:widowControl/>
      <w:ind w:left="720"/>
      <w:contextualSpacing/>
    </w:pPr>
    <w:rPr>
      <w:rFonts w:eastAsiaTheme="minorHAnsi" w:cstheme="minorBidi"/>
      <w:szCs w:val="22"/>
      <w:lang w:bidi="ar-SA"/>
    </w:rPr>
  </w:style>
  <w:style w:type="table" w:styleId="TableClassic4">
    <w:name w:val="Table Classic 4"/>
    <w:basedOn w:val="TableNormal"/>
    <w:rsid w:val="001E6A7B"/>
    <w:pPr>
      <w:widowControl w:val="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Grid1">
    <w:name w:val="Table Grid1"/>
    <w:basedOn w:val="TableNormal"/>
    <w:next w:val="TableGrid"/>
    <w:uiPriority w:val="59"/>
    <w:rsid w:val="00691270"/>
    <w:rPr>
      <w:rFonts w:ascii="Arial" w:eastAsia="Calibri" w:hAnsi="Arial" w:cs="Arial"/>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91270"/>
    <w:rPr>
      <w:rFonts w:ascii="Arial" w:eastAsia="Calibri" w:hAnsi="Arial" w:cs="Arial"/>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0C4E5F"/>
    <w:rPr>
      <w:rFonts w:ascii="Arial" w:eastAsia="Calibri" w:hAnsi="Arial" w:cs="Arial"/>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FSFooter Char"/>
    <w:basedOn w:val="DefaultParagraphFont"/>
    <w:link w:val="Footer"/>
    <w:uiPriority w:val="4"/>
    <w:rsid w:val="000C3587"/>
    <w:rPr>
      <w:rFonts w:ascii="Arial" w:hAnsi="Arial"/>
      <w:szCs w:val="24"/>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547289">
      <w:bodyDiv w:val="1"/>
      <w:marLeft w:val="0"/>
      <w:marRight w:val="0"/>
      <w:marTop w:val="0"/>
      <w:marBottom w:val="0"/>
      <w:divBdr>
        <w:top w:val="none" w:sz="0" w:space="0" w:color="auto"/>
        <w:left w:val="none" w:sz="0" w:space="0" w:color="auto"/>
        <w:bottom w:val="none" w:sz="0" w:space="0" w:color="auto"/>
        <w:right w:val="none" w:sz="0" w:space="0" w:color="auto"/>
      </w:divBdr>
    </w:div>
    <w:div w:id="1602296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2.emf"/><Relationship Id="rId26" Type="http://schemas.openxmlformats.org/officeDocument/2006/relationships/hyperlink" Target="http://www.freepatentsonline.com/y2016/0097070.html" TargetMode="External"/><Relationship Id="rId3" Type="http://schemas.openxmlformats.org/officeDocument/2006/relationships/customXml" Target="../customXml/item3.xml"/><Relationship Id="rId21" Type="http://schemas.openxmlformats.org/officeDocument/2006/relationships/hyperlink" Target="https://admin-www.foodstandards.gov.au/code/applications/Pages/A1157&#8211;EnzymaticproductionofRebaudiosideM.aspx"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yperlink" Target="http://www.fao.org/documents/card/en/c/4b06cdda-3e70-4c80-b7e5-56034601836b/" TargetMode="External"/><Relationship Id="rId29" Type="http://schemas.openxmlformats.org/officeDocument/2006/relationships/fontTable" Target="fontTable.xml"/><Relationship Id="rId16" Type="http://schemas.openxmlformats.org/officeDocument/2006/relationships/footer" Target="footer2.xml"/><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www.fao.org/3/a-bl839e.pdf"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www.efsa.europa.eu/fr/efsajournal/pub/1537.htm" TargetMode="External"/><Relationship Id="rId28" Type="http://schemas.openxmlformats.org/officeDocument/2006/relationships/hyperlink" Target="https://onlinelibrary.wiley.com/doi/abs/10.1111/j.1365-313X.2004.02275.x" TargetMode="External"/><Relationship Id="rId10" Type="http://schemas.openxmlformats.org/officeDocument/2006/relationships/settings" Target="settings.xml"/><Relationship Id="rId19" Type="http://schemas.openxmlformats.org/officeDocument/2006/relationships/hyperlink" Target="http://www.sigmaaldrich.com" TargetMode="External"/><Relationship Id="rId30" Type="http://schemas.openxmlformats.org/officeDocument/2006/relationships/theme" Target="theme/theme1.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http://www.jax.org" TargetMode="External"/><Relationship Id="rId27" Type="http://schemas.openxmlformats.org/officeDocument/2006/relationships/hyperlink" Target="http://www.freepatentsonline.com/y2016/0097071.htm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admin-www.foodstandards.gov.au/code/applications/Pages/A1157&#8211;EnzymaticproductionofRebaudiosideM.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isl xmlns:xsd="http://www.w3.org/2001/XMLSchema" xmlns:xsi="http://www.w3.org/2001/XMLSchema-instance" xmlns="http://www.boldonjames.com/2008/01/sie/internal/label" sislVersion="0" policy="1865c0a7-d648-4a74-80fe-fa9dc7fe13cc" origin="userSelected">
  <element uid="66ddac19-06c4-4e63-b4dd-d8240d87a23f" value=""/>
</sisl>
</file>

<file path=customXml/item2.xml><?xml version="1.0" encoding="utf-8"?>
<ct:contentTypeSchema xmlns:ct="http://schemas.microsoft.com/office/2006/metadata/contentType" xmlns:ma="http://schemas.microsoft.com/office/2006/metadata/properties/metaAttributes" ct:_="" ma:_="" ma:contentTypeName="FSANZ Record" ma:contentTypeID="0x01010004C4C934AD08B647A78FCADD498BE3190200326A638932699E48A89F1995A4895C37" ma:contentTypeVersion="41" ma:contentTypeDescription="FSANZ Record" ma:contentTypeScope="" ma:versionID="2106a279e59a986bdbd0bc9d0c33cfaa">
  <xsd:schema xmlns:xsd="http://www.w3.org/2001/XMLSchema" xmlns:xs="http://www.w3.org/2001/XMLSchema" xmlns:p="http://schemas.microsoft.com/office/2006/metadata/properties" xmlns:ns3="ec50576e-4a27-4780-a1e1-e59563bc70b8" xmlns:ns4="ff5de93e-c5e8-4efc-a1bd-21450292fcfe" targetNamespace="http://schemas.microsoft.com/office/2006/metadata/properties" ma:root="true" ma:fieldsID="fdaa662cee8a9efe40cdbb90472b8083" ns3:_="" ns4:_="">
    <xsd:import namespace="ec50576e-4a27-4780-a1e1-e59563bc70b8"/>
    <xsd:import namespace="ff5de93e-c5e8-4efc-a1bd-21450292fcfe"/>
    <xsd:element name="properties">
      <xsd:complexType>
        <xsd:sequence>
          <xsd:element name="documentManagement">
            <xsd:complexType>
              <xsd:all>
                <xsd:element ref="ns3:bd06d2da0152468b9236b575a71e0e7c" minOccurs="0"/>
                <xsd:element ref="ns3:TaxCatchAll" minOccurs="0"/>
                <xsd:element ref="ns3:TaxCatchAllLabel" minOccurs="0"/>
                <xsd:element ref="ns3:Related_x0020_project" minOccurs="0"/>
                <xsd:element ref="ns3:a41428b017d04df981d58ffdf035d7b8"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0576e-4a27-4780-a1e1-e59563bc70b8" elementFormDefault="qualified">
    <xsd:import namespace="http://schemas.microsoft.com/office/2006/documentManagement/types"/>
    <xsd:import namespace="http://schemas.microsoft.com/office/infopath/2007/PartnerControls"/>
    <xsd:element name="bd06d2da0152468b9236b575a71e0e7c" ma:index="9" ma:taxonomy="true" ma:internalName="bd06d2da0152468b9236b575a71e0e7c" ma:taxonomyFieldName="BCS_" ma:displayName="BCS" ma:indexed="true" ma:readOnly="false" ma:default="" ma:fieldId="{bd06d2da-0152-468b-9236-b575a71e0e7c}" ma:sspId="8959f586-1386-49a0-8f25-29490ba8c513" ma:termSetId="fc8f01d6-1aad-49dd-91fa-931823794f85"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78d294b4-5784-4e73-8f09-0a8b97b502e2}" ma:internalName="TaxCatchAll" ma:showField="CatchAllData"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78d294b4-5784-4e73-8f09-0a8b97b502e2}" ma:internalName="TaxCatchAllLabel" ma:readOnly="true" ma:showField="CatchAllDataLabel" ma:web="ff5de93e-c5e8-4efc-a1bd-21450292fcfe">
      <xsd:complexType>
        <xsd:complexContent>
          <xsd:extension base="dms:MultiChoiceLookup">
            <xsd:sequence>
              <xsd:element name="Value" type="dms:Lookup" maxOccurs="unbounded" minOccurs="0" nillable="true"/>
            </xsd:sequence>
          </xsd:extension>
        </xsd:complexContent>
      </xsd:complexType>
    </xsd:element>
    <xsd:element name="Related_x0020_project" ma:index="13" nillable="true" ma:displayName="Related project" ma:description="Project ID this item relates to. eg: W1234" ma:internalName="Related_x0020_project">
      <xsd:simpleType>
        <xsd:restriction base="dms:Text">
          <xsd:maxLength value="255"/>
        </xsd:restriction>
      </xsd:simpleType>
    </xsd:element>
    <xsd:element name="a41428b017d04df981d58ffdf035d7b8" ma:index="14" nillable="true" ma:taxonomy="true" ma:internalName="a41428b017d04df981d58ffdf035d7b8" ma:taxonomyFieldName="DisposalClass" ma:displayName="DisposalClass" ma:readOnly="false" ma:default="" ma:fieldId="{a41428b0-17d0-4df9-81d5-8ffdf035d7b8}" ma:sspId="8959f586-1386-49a0-8f25-29490ba8c513" ma:termSetId="4886b3e6-2651-43e1-8d8c-92aa8c291d4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5de93e-c5e8-4efc-a1bd-21450292fcfe"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E2F155-34E1-436B-95E6-97BC726FCFB0}"/>
</file>

<file path=customXml/itemProps2.xml><?xml version="1.0" encoding="utf-8"?>
<ds:datastoreItem xmlns:ds="http://schemas.openxmlformats.org/officeDocument/2006/customXml" ds:itemID="{4A5B1BC4-E208-4C7A-ACA7-E82A4D51B2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0576e-4a27-4780-a1e1-e59563bc70b8"/>
    <ds:schemaRef ds:uri="ff5de93e-c5e8-4efc-a1bd-21450292fc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95DC46-116F-4678-ADE4-3AC705BC6F60}"/>
</file>

<file path=customXml/itemProps4.xml><?xml version="1.0" encoding="utf-8"?>
<ds:datastoreItem xmlns:ds="http://schemas.openxmlformats.org/officeDocument/2006/customXml" ds:itemID="{8DC74C53-48B9-4CF6-A36D-DA5012AD922C}">
  <ds:schemaRefs>
    <ds:schemaRef ds:uri="http://schemas.microsoft.com/sharepoint/events"/>
  </ds:schemaRefs>
</ds:datastoreItem>
</file>

<file path=customXml/itemProps5.xml><?xml version="1.0" encoding="utf-8"?>
<ds:datastoreItem xmlns:ds="http://schemas.openxmlformats.org/officeDocument/2006/customXml" ds:itemID="{193CEFF1-91EB-45D8-90AC-597A06970036}"/>
</file>

<file path=customXml/itemProps6.xml><?xml version="1.0" encoding="utf-8"?>
<ds:datastoreItem xmlns:ds="http://schemas.openxmlformats.org/officeDocument/2006/customXml" ds:itemID="{22007E98-E3D6-4449-8F5D-92A4FA080364}"/>
</file>

<file path=customXml/itemProps7.xml><?xml version="1.0" encoding="utf-8"?>
<ds:datastoreItem xmlns:ds="http://schemas.openxmlformats.org/officeDocument/2006/customXml" ds:itemID="{C882F2B3-974F-4315-9ED9-0369F9C6D66C}"/>
</file>

<file path=docProps/app.xml><?xml version="1.0" encoding="utf-8"?>
<Properties xmlns="http://schemas.openxmlformats.org/officeDocument/2006/extended-properties" xmlns:vt="http://schemas.openxmlformats.org/officeDocument/2006/docPropsVTypes">
  <Template>Normal</Template>
  <TotalTime>0</TotalTime>
  <Pages>14</Pages>
  <Words>5099</Words>
  <Characters>29069</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ANZFA</Company>
  <LinksUpToDate>false</LinksUpToDate>
  <CharactersWithSpaces>34100</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trevil</dc:creator>
  <cp:keywords/>
  <dc:description/>
  <cp:lastModifiedBy>CoughC</cp:lastModifiedBy>
  <cp:revision>4</cp:revision>
  <cp:lastPrinted>2018-12-13T23:11:00Z</cp:lastPrinted>
  <dcterms:created xsi:type="dcterms:W3CDTF">2019-06-11T22:15:00Z</dcterms:created>
  <dcterms:modified xsi:type="dcterms:W3CDTF">2019-06-25T04:09:00Z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4cf7b909-b93e-4a58-9b9a-d47bc59b4815</vt:lpwstr>
  </property>
  <property fmtid="{D5CDD505-2E9C-101B-9397-08002B2CF9AE}" pid="3" name="bjSaver">
    <vt:lpwstr>mhrlfEW7b9k68ds2IFR69UD4CsNiGzlo</vt:lpwstr>
  </property>
  <property fmtid="{D5CDD505-2E9C-101B-9397-08002B2CF9AE}" pid="4" name="ContentTypeId">
    <vt:lpwstr>0x010100CB2FFA9FD6109347A9495CD5860AFAE6</vt:lpwstr>
  </property>
  <property fmtid="{D5CDD505-2E9C-101B-9397-08002B2CF9AE}" pid="5" name="DisposalClass">
    <vt:lpwstr/>
  </property>
  <property fmtid="{D5CDD505-2E9C-101B-9397-08002B2CF9AE}" pid="6" name="BCS_">
    <vt:lpwstr>609;#FOOD STANDARDS:Notifications|cb7eeb77-0baa-4e31-9d98-aad1478135c4</vt:lpwstr>
  </property>
  <property fmtid="{D5CDD505-2E9C-101B-9397-08002B2CF9AE}" pid="7" name="_dlc_DocIdItemGuid">
    <vt:lpwstr>9826c659-1ae2-45d7-bc8b-3c4399be0a96</vt:lpwstr>
  </property>
  <property fmtid="{D5CDD505-2E9C-101B-9397-08002B2CF9AE}" pid="8" name="a41428b017d04df981d58ffdf035d7b8">
    <vt:lpwstr/>
  </property>
  <property fmtid="{D5CDD505-2E9C-101B-9397-08002B2CF9AE}" pid="9" name="RecordPoint_WorkflowType">
    <vt:lpwstr>ActiveSubmitStub</vt:lpwstr>
  </property>
  <property fmtid="{D5CDD505-2E9C-101B-9397-08002B2CF9AE}" pid="10" name="RecordPoint_ActiveItemUniqueId">
    <vt:lpwstr>{660f4edc-7353-4949-90a4-46be5c1b68a4}</vt:lpwstr>
  </property>
  <property fmtid="{D5CDD505-2E9C-101B-9397-08002B2CF9AE}" pid="11" name="RecordPoint_ActiveItemWebId">
    <vt:lpwstr>{0a24ff59-26de-499e-af6c-870128dbbd86}</vt:lpwstr>
  </property>
  <property fmtid="{D5CDD505-2E9C-101B-9397-08002B2CF9AE}" pid="12" name="RecordPoint_ActiveItemSiteId">
    <vt:lpwstr>{cec154f9-42c6-4481-9906-45443d426660}</vt:lpwstr>
  </property>
  <property fmtid="{D5CDD505-2E9C-101B-9397-08002B2CF9AE}" pid="13" name="RecordPoint_ActiveItemListId">
    <vt:lpwstr>{3a9826a6-ef3d-4704-849b-07726235ecc0}</vt:lpwstr>
  </property>
  <property fmtid="{D5CDD505-2E9C-101B-9397-08002B2CF9AE}" pid="14" name="RecordPoint_RecordNumberSubmitted">
    <vt:lpwstr>R0000113769</vt:lpwstr>
  </property>
  <property fmtid="{D5CDD505-2E9C-101B-9397-08002B2CF9AE}" pid="15" name="RecordPoint_SubmissionCompleted">
    <vt:lpwstr>2019-05-23T14:05:25.2224302+10:00</vt:lpwstr>
  </property>
  <property fmtid="{D5CDD505-2E9C-101B-9397-08002B2CF9AE}" pid="16" name="bjDocumentLabelXML">
    <vt:lpwstr>&lt;?xml version="1.0" encoding="us-ascii"?&gt;&lt;sisl xmlns:xsd="http://www.w3.org/2001/XMLSchema" xmlns:xsi="http://www.w3.org/2001/XMLSchema-instance" sislVersion="0" policy="1865c0a7-d648-4a74-80fe-fa9dc7fe13cc" origin="userSelected" xmlns="http://www.boldonj</vt:lpwstr>
  </property>
  <property fmtid="{D5CDD505-2E9C-101B-9397-08002B2CF9AE}" pid="17" name="bjDocumentLabelXML-0">
    <vt:lpwstr>ames.com/2008/01/sie/internal/label"&gt;&lt;element uid="66ddac19-06c4-4e63-b4dd-d8240d87a23f" value="" /&gt;&lt;/sisl&gt;</vt:lpwstr>
  </property>
  <property fmtid="{D5CDD505-2E9C-101B-9397-08002B2CF9AE}" pid="18" name="bjDocumentSecurityLabel">
    <vt:lpwstr>NO SECURITY CLASSIFICATION REQUIRED</vt:lpwstr>
  </property>
</Properties>
</file>